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54F9" w:rsidRPr="0028105A" w:rsidRDefault="003E2400" w:rsidP="003E2400">
      <w:pPr>
        <w:spacing w:line="400" w:lineRule="atLeast"/>
        <w:ind w:firstLineChars="0" w:firstLine="0"/>
      </w:pPr>
      <w:r w:rsidRPr="0028105A">
        <w:t>HNPR-2021-17003</w:t>
      </w:r>
    </w:p>
    <w:p w:rsidR="003E2400" w:rsidRPr="0028105A" w:rsidRDefault="003E2400" w:rsidP="003E2400">
      <w:pPr>
        <w:spacing w:line="400" w:lineRule="atLeast"/>
        <w:ind w:firstLineChars="0" w:firstLine="0"/>
      </w:pPr>
    </w:p>
    <w:tbl>
      <w:tblPr>
        <w:tblW w:w="8742" w:type="dxa"/>
        <w:jc w:val="center"/>
        <w:tblInd w:w="-101" w:type="dxa"/>
        <w:tblBorders>
          <w:bottom w:val="single" w:sz="18" w:space="0" w:color="FF0000"/>
        </w:tblBorders>
        <w:tblLook w:val="01E0"/>
      </w:tblPr>
      <w:tblGrid>
        <w:gridCol w:w="7179"/>
        <w:gridCol w:w="1563"/>
      </w:tblGrid>
      <w:tr w:rsidR="00110E2F" w:rsidRPr="0028105A" w:rsidTr="000357C4">
        <w:trPr>
          <w:jc w:val="center"/>
        </w:trPr>
        <w:tc>
          <w:tcPr>
            <w:tcW w:w="7179" w:type="dxa"/>
            <w:vAlign w:val="center"/>
          </w:tcPr>
          <w:p w:rsidR="00110E2F" w:rsidRPr="0028105A" w:rsidRDefault="004C2184" w:rsidP="004C2184">
            <w:pPr>
              <w:pStyle w:val="30"/>
              <w:spacing w:after="0" w:line="1000" w:lineRule="exact"/>
              <w:ind w:firstLineChars="0" w:firstLine="0"/>
              <w:jc w:val="distribute"/>
              <w:rPr>
                <w:rFonts w:eastAsia="方正小标宋简体"/>
                <w:color w:val="FF0000"/>
                <w:w w:val="60"/>
                <w:sz w:val="80"/>
                <w:szCs w:val="80"/>
              </w:rPr>
            </w:pPr>
            <w:r w:rsidRPr="0028105A">
              <w:rPr>
                <w:rFonts w:eastAsia="方正小标宋简体"/>
                <w:color w:val="FF0000"/>
                <w:w w:val="60"/>
                <w:sz w:val="80"/>
                <w:szCs w:val="80"/>
              </w:rPr>
              <w:t>湖南省农业农村厅</w:t>
            </w:r>
          </w:p>
        </w:tc>
        <w:tc>
          <w:tcPr>
            <w:tcW w:w="1563" w:type="dxa"/>
            <w:vMerge w:val="restart"/>
            <w:vAlign w:val="center"/>
          </w:tcPr>
          <w:p w:rsidR="00110E2F" w:rsidRPr="0028105A" w:rsidRDefault="004C2184" w:rsidP="0050070A">
            <w:pPr>
              <w:pStyle w:val="30"/>
              <w:spacing w:line="800" w:lineRule="exact"/>
              <w:ind w:firstLineChars="0" w:firstLine="0"/>
              <w:rPr>
                <w:rFonts w:eastAsia="方正小标宋简体"/>
                <w:color w:val="FF0000"/>
                <w:sz w:val="82"/>
                <w:szCs w:val="32"/>
              </w:rPr>
            </w:pPr>
            <w:r w:rsidRPr="0028105A">
              <w:rPr>
                <w:rFonts w:eastAsia="方正小标宋简体"/>
                <w:color w:val="FF0000"/>
                <w:w w:val="90"/>
                <w:sz w:val="72"/>
                <w:szCs w:val="72"/>
              </w:rPr>
              <w:t>文件</w:t>
            </w:r>
          </w:p>
        </w:tc>
      </w:tr>
      <w:tr w:rsidR="00E00497" w:rsidRPr="0028105A" w:rsidTr="000357C4">
        <w:trPr>
          <w:jc w:val="center"/>
        </w:trPr>
        <w:tc>
          <w:tcPr>
            <w:tcW w:w="7179" w:type="dxa"/>
            <w:vAlign w:val="center"/>
          </w:tcPr>
          <w:p w:rsidR="00E00497" w:rsidRPr="0028105A" w:rsidRDefault="00E00497" w:rsidP="004C2184">
            <w:pPr>
              <w:pStyle w:val="30"/>
              <w:spacing w:after="0" w:line="1000" w:lineRule="exact"/>
              <w:ind w:firstLineChars="0" w:firstLine="0"/>
              <w:jc w:val="distribute"/>
              <w:rPr>
                <w:rFonts w:eastAsia="方正小标宋简体"/>
                <w:color w:val="FF0000"/>
                <w:w w:val="60"/>
                <w:sz w:val="80"/>
                <w:szCs w:val="80"/>
              </w:rPr>
            </w:pPr>
            <w:r w:rsidRPr="0028105A">
              <w:rPr>
                <w:rFonts w:eastAsia="方正小标宋简体"/>
                <w:color w:val="FF0000"/>
                <w:w w:val="60"/>
                <w:sz w:val="80"/>
                <w:szCs w:val="80"/>
              </w:rPr>
              <w:t>湖南省</w:t>
            </w:r>
            <w:r w:rsidR="00BC3344" w:rsidRPr="0028105A">
              <w:rPr>
                <w:rFonts w:eastAsia="方正小标宋简体"/>
                <w:color w:val="FF0000"/>
                <w:w w:val="60"/>
                <w:sz w:val="80"/>
                <w:szCs w:val="80"/>
              </w:rPr>
              <w:t>生态环境厅</w:t>
            </w:r>
          </w:p>
        </w:tc>
        <w:tc>
          <w:tcPr>
            <w:tcW w:w="1563" w:type="dxa"/>
            <w:vMerge/>
            <w:vAlign w:val="center"/>
          </w:tcPr>
          <w:p w:rsidR="00E00497" w:rsidRPr="0028105A" w:rsidRDefault="00E00497" w:rsidP="0050070A">
            <w:pPr>
              <w:pStyle w:val="30"/>
              <w:spacing w:line="800" w:lineRule="exact"/>
              <w:ind w:firstLineChars="0" w:firstLine="0"/>
              <w:rPr>
                <w:rFonts w:eastAsia="方正小标宋简体"/>
                <w:color w:val="FF0000"/>
                <w:sz w:val="82"/>
                <w:szCs w:val="32"/>
              </w:rPr>
            </w:pPr>
          </w:p>
        </w:tc>
      </w:tr>
      <w:tr w:rsidR="00110E2F" w:rsidRPr="0028105A" w:rsidTr="000357C4">
        <w:trPr>
          <w:jc w:val="center"/>
        </w:trPr>
        <w:tc>
          <w:tcPr>
            <w:tcW w:w="7179" w:type="dxa"/>
            <w:vAlign w:val="center"/>
          </w:tcPr>
          <w:p w:rsidR="00110E2F" w:rsidRPr="0028105A" w:rsidRDefault="00E00497" w:rsidP="004C2184">
            <w:pPr>
              <w:pStyle w:val="30"/>
              <w:spacing w:after="0" w:line="1000" w:lineRule="exact"/>
              <w:ind w:firstLineChars="0" w:firstLine="0"/>
              <w:jc w:val="distribute"/>
              <w:rPr>
                <w:rFonts w:eastAsia="方正小标宋简体"/>
                <w:color w:val="FF0000"/>
                <w:w w:val="60"/>
                <w:sz w:val="80"/>
                <w:szCs w:val="80"/>
              </w:rPr>
            </w:pPr>
            <w:r w:rsidRPr="0028105A">
              <w:rPr>
                <w:rFonts w:eastAsia="方正小标宋简体"/>
                <w:color w:val="FF0000"/>
                <w:w w:val="60"/>
                <w:sz w:val="80"/>
                <w:szCs w:val="80"/>
              </w:rPr>
              <w:t>湖南省</w:t>
            </w:r>
            <w:r w:rsidR="00BC3344" w:rsidRPr="0028105A">
              <w:rPr>
                <w:rFonts w:eastAsia="方正小标宋简体"/>
                <w:color w:val="FF0000"/>
                <w:w w:val="60"/>
                <w:sz w:val="80"/>
                <w:szCs w:val="80"/>
              </w:rPr>
              <w:t>林业局</w:t>
            </w:r>
          </w:p>
        </w:tc>
        <w:tc>
          <w:tcPr>
            <w:tcW w:w="1563" w:type="dxa"/>
            <w:vMerge/>
            <w:vAlign w:val="center"/>
          </w:tcPr>
          <w:p w:rsidR="00110E2F" w:rsidRPr="0028105A" w:rsidRDefault="00110E2F" w:rsidP="0050070A">
            <w:pPr>
              <w:pStyle w:val="30"/>
              <w:spacing w:line="800" w:lineRule="exact"/>
              <w:ind w:firstLineChars="0" w:firstLine="0"/>
              <w:rPr>
                <w:rFonts w:eastAsia="方正小标宋简体"/>
                <w:color w:val="FF0000"/>
                <w:sz w:val="82"/>
                <w:szCs w:val="32"/>
              </w:rPr>
            </w:pPr>
          </w:p>
        </w:tc>
      </w:tr>
      <w:tr w:rsidR="00110E2F" w:rsidRPr="0028105A">
        <w:trPr>
          <w:jc w:val="center"/>
        </w:trPr>
        <w:tc>
          <w:tcPr>
            <w:tcW w:w="8742" w:type="dxa"/>
            <w:gridSpan w:val="2"/>
            <w:vAlign w:val="center"/>
          </w:tcPr>
          <w:p w:rsidR="00110E2F" w:rsidRPr="0028105A" w:rsidRDefault="00110E2F" w:rsidP="0050070A">
            <w:pPr>
              <w:spacing w:line="240" w:lineRule="exact"/>
              <w:ind w:firstLine="640"/>
              <w:rPr>
                <w:color w:val="FF0000"/>
              </w:rPr>
            </w:pPr>
            <w:bookmarkStart w:id="0" w:name="OLE_LINK1"/>
          </w:p>
          <w:p w:rsidR="00110E2F" w:rsidRPr="0028105A" w:rsidRDefault="00110E2F" w:rsidP="0050070A">
            <w:pPr>
              <w:spacing w:line="240" w:lineRule="exact"/>
              <w:ind w:firstLine="640"/>
              <w:rPr>
                <w:color w:val="FF0000"/>
              </w:rPr>
            </w:pPr>
          </w:p>
          <w:bookmarkEnd w:id="0"/>
          <w:p w:rsidR="00110E2F" w:rsidRPr="0028105A" w:rsidRDefault="00110E2F" w:rsidP="00BC3344">
            <w:pPr>
              <w:spacing w:after="120"/>
              <w:ind w:firstLineChars="0" w:firstLine="0"/>
              <w:jc w:val="center"/>
              <w:rPr>
                <w:rFonts w:eastAsia="方正小标宋简体"/>
                <w:color w:val="000000"/>
                <w:szCs w:val="32"/>
              </w:rPr>
            </w:pPr>
            <w:proofErr w:type="gramStart"/>
            <w:r w:rsidRPr="0028105A">
              <w:rPr>
                <w:color w:val="000000"/>
                <w:szCs w:val="32"/>
              </w:rPr>
              <w:t>湘农联〔</w:t>
            </w:r>
            <w:r w:rsidRPr="0028105A">
              <w:rPr>
                <w:color w:val="000000"/>
                <w:szCs w:val="32"/>
              </w:rPr>
              <w:t>20</w:t>
            </w:r>
            <w:r w:rsidR="00135B52" w:rsidRPr="0028105A">
              <w:rPr>
                <w:color w:val="000000"/>
                <w:szCs w:val="32"/>
              </w:rPr>
              <w:t>21</w:t>
            </w:r>
            <w:r w:rsidRPr="0028105A">
              <w:rPr>
                <w:color w:val="000000"/>
                <w:szCs w:val="32"/>
              </w:rPr>
              <w:t>〕</w:t>
            </w:r>
            <w:proofErr w:type="gramEnd"/>
            <w:r w:rsidR="00BC3344" w:rsidRPr="0028105A">
              <w:rPr>
                <w:color w:val="000000"/>
                <w:szCs w:val="32"/>
              </w:rPr>
              <w:t>5</w:t>
            </w:r>
            <w:r w:rsidRPr="0028105A">
              <w:rPr>
                <w:color w:val="000000"/>
                <w:szCs w:val="32"/>
              </w:rPr>
              <w:t>号</w:t>
            </w:r>
          </w:p>
        </w:tc>
      </w:tr>
    </w:tbl>
    <w:p w:rsidR="000F75DA" w:rsidRPr="0028105A" w:rsidRDefault="000F75DA" w:rsidP="004C2184">
      <w:pPr>
        <w:spacing w:line="500" w:lineRule="atLeast"/>
        <w:ind w:firstLine="640"/>
      </w:pPr>
    </w:p>
    <w:p w:rsidR="000F75DA" w:rsidRPr="0028105A" w:rsidRDefault="000F75DA" w:rsidP="004C2184">
      <w:pPr>
        <w:spacing w:line="500" w:lineRule="atLeast"/>
        <w:ind w:firstLine="640"/>
      </w:pPr>
    </w:p>
    <w:p w:rsidR="007605B4" w:rsidRPr="0028105A" w:rsidRDefault="007605B4" w:rsidP="007605B4">
      <w:pPr>
        <w:pStyle w:val="1"/>
      </w:pPr>
      <w:r w:rsidRPr="0028105A">
        <w:t>关于推进全省大水面生态渔业发展的实施意见</w:t>
      </w:r>
    </w:p>
    <w:p w:rsidR="007605B4" w:rsidRPr="0028105A" w:rsidRDefault="007605B4" w:rsidP="0028105A">
      <w:pPr>
        <w:ind w:firstLine="640"/>
        <w:rPr>
          <w:rStyle w:val="a"/>
        </w:rPr>
      </w:pPr>
    </w:p>
    <w:p w:rsidR="007605B4" w:rsidRPr="0028105A" w:rsidRDefault="007605B4" w:rsidP="0028105A">
      <w:pPr>
        <w:ind w:firstLineChars="0" w:firstLine="0"/>
      </w:pPr>
      <w:r w:rsidRPr="0028105A">
        <w:rPr>
          <w:lang/>
        </w:rPr>
        <w:t>各市州农业农村局、生态环境局、林业局：</w:t>
      </w:r>
    </w:p>
    <w:p w:rsidR="007605B4" w:rsidRPr="0028105A" w:rsidRDefault="007605B4" w:rsidP="0028105A">
      <w:pPr>
        <w:ind w:firstLine="640"/>
      </w:pPr>
      <w:r w:rsidRPr="0028105A">
        <w:rPr>
          <w:lang/>
        </w:rPr>
        <w:t>为贯彻落实农业农村部、生态环境部、林草局《关于推进大水面生态渔业发展的指导意见》，科学利用我省湖泊、水库等大水面资源，</w:t>
      </w:r>
      <w:r w:rsidRPr="0028105A">
        <w:rPr>
          <w:kern w:val="0"/>
          <w:lang w:eastAsia="zh-TW"/>
        </w:rPr>
        <w:t>促进水域生态</w:t>
      </w:r>
      <w:r w:rsidRPr="0028105A">
        <w:rPr>
          <w:kern w:val="0"/>
          <w:lang/>
        </w:rPr>
        <w:t>保护、渔业生产和渔民生活</w:t>
      </w:r>
      <w:r w:rsidRPr="0028105A">
        <w:rPr>
          <w:kern w:val="0"/>
          <w:lang w:eastAsia="zh-TW"/>
        </w:rPr>
        <w:t>协调发展</w:t>
      </w:r>
      <w:r w:rsidRPr="0028105A">
        <w:rPr>
          <w:kern w:val="0"/>
          <w:lang/>
        </w:rPr>
        <w:t>，</w:t>
      </w:r>
      <w:r w:rsidRPr="0028105A">
        <w:rPr>
          <w:lang/>
        </w:rPr>
        <w:t>提出如下实施意见：</w:t>
      </w:r>
    </w:p>
    <w:p w:rsidR="007605B4" w:rsidRPr="0028105A" w:rsidRDefault="007605B4" w:rsidP="0028105A">
      <w:pPr>
        <w:pStyle w:val="2"/>
        <w:ind w:firstLine="640"/>
      </w:pPr>
      <w:r w:rsidRPr="0028105A">
        <w:t>一、指导思想</w:t>
      </w:r>
    </w:p>
    <w:p w:rsidR="007605B4" w:rsidRPr="0028105A" w:rsidRDefault="007605B4" w:rsidP="0028105A">
      <w:pPr>
        <w:ind w:firstLine="640"/>
        <w:rPr>
          <w:rFonts w:eastAsia="PMingLiU"/>
          <w:kern w:val="0"/>
          <w:lang w:eastAsia="zh-TW"/>
        </w:rPr>
      </w:pPr>
      <w:r w:rsidRPr="0028105A">
        <w:rPr>
          <w:kern w:val="0"/>
          <w:lang w:eastAsia="zh-TW"/>
        </w:rPr>
        <w:t>以习近平新时代中国特色社会主义思想和习近平生态文明思想为指导，全面贯彻落实党中央、国务院和省委省政府决策部署，以实施乡村振兴战略为引领，</w:t>
      </w:r>
      <w:r w:rsidRPr="0028105A">
        <w:t>按照生态优先、合理开发的原</w:t>
      </w:r>
      <w:r w:rsidRPr="0028105A">
        <w:lastRenderedPageBreak/>
        <w:t>则，在保护水域生态环境的前提下，</w:t>
      </w:r>
      <w:r w:rsidRPr="0028105A">
        <w:rPr>
          <w:kern w:val="0"/>
          <w:lang w:eastAsia="zh-TW"/>
        </w:rPr>
        <w:t>充分发挥大水面渔业生态功能，加快体制机制创新，强化科技支撑，促进渔业资源合理利用，推动一二三产业融合发展</w:t>
      </w:r>
      <w:r w:rsidRPr="0028105A">
        <w:rPr>
          <w:kern w:val="0"/>
          <w:lang/>
        </w:rPr>
        <w:t>，走出一条生态美、产业兴、渔民富、人与自然和谐共生的</w:t>
      </w:r>
      <w:r w:rsidRPr="0028105A">
        <w:rPr>
          <w:kern w:val="0"/>
          <w:lang w:eastAsia="zh-TW"/>
        </w:rPr>
        <w:t>大水面生态渔业高质量绿色发展</w:t>
      </w:r>
      <w:r w:rsidRPr="0028105A">
        <w:rPr>
          <w:kern w:val="0"/>
          <w:lang/>
        </w:rPr>
        <w:t>之路</w:t>
      </w:r>
      <w:r w:rsidRPr="0028105A">
        <w:rPr>
          <w:kern w:val="0"/>
          <w:lang w:eastAsia="zh-TW"/>
        </w:rPr>
        <w:t>。</w:t>
      </w:r>
    </w:p>
    <w:p w:rsidR="007605B4" w:rsidRPr="0028105A" w:rsidRDefault="007605B4" w:rsidP="0028105A">
      <w:pPr>
        <w:pStyle w:val="2"/>
        <w:ind w:firstLine="640"/>
      </w:pPr>
      <w:r w:rsidRPr="0028105A">
        <w:t>二、发展目标</w:t>
      </w:r>
    </w:p>
    <w:p w:rsidR="007605B4" w:rsidRPr="0028105A" w:rsidRDefault="007605B4" w:rsidP="0028105A">
      <w:pPr>
        <w:ind w:firstLine="624"/>
        <w:rPr>
          <w:spacing w:val="-4"/>
        </w:rPr>
      </w:pPr>
      <w:r w:rsidRPr="0028105A">
        <w:rPr>
          <w:spacing w:val="-4"/>
        </w:rPr>
        <w:t>到</w:t>
      </w:r>
      <w:r w:rsidRPr="0028105A">
        <w:rPr>
          <w:spacing w:val="-4"/>
        </w:rPr>
        <w:t>2023</w:t>
      </w:r>
      <w:r w:rsidRPr="0028105A">
        <w:rPr>
          <w:spacing w:val="-4"/>
        </w:rPr>
        <w:t>年，全省建成</w:t>
      </w:r>
      <w:r w:rsidRPr="0028105A">
        <w:rPr>
          <w:spacing w:val="-4"/>
        </w:rPr>
        <w:t>5-10</w:t>
      </w:r>
      <w:r w:rsidRPr="0028105A">
        <w:rPr>
          <w:spacing w:val="-4"/>
        </w:rPr>
        <w:t>个大水面生态渔业示范基地，形成水域生态有效保护、管理制度完善、经营机制高效、产业融合发展、利益联结紧密的大水面生态渔业标准化发展模式。</w:t>
      </w:r>
    </w:p>
    <w:p w:rsidR="007605B4" w:rsidRPr="0028105A" w:rsidRDefault="007605B4" w:rsidP="0028105A">
      <w:pPr>
        <w:ind w:firstLine="640"/>
      </w:pPr>
      <w:r w:rsidRPr="0028105A">
        <w:t>到</w:t>
      </w:r>
      <w:r w:rsidRPr="0028105A">
        <w:t>2025</w:t>
      </w:r>
      <w:r w:rsidRPr="0028105A">
        <w:t>年，全面实施大水面生态渔业标准化发展，大水面生态环境明显好转，生态渔业效益明显提升，同时开展大水面渔业水产品牌创建，打造</w:t>
      </w:r>
      <w:r w:rsidR="005A435F" w:rsidRPr="0028105A">
        <w:t>3-</w:t>
      </w:r>
      <w:r w:rsidRPr="0028105A">
        <w:t>5</w:t>
      </w:r>
      <w:r w:rsidRPr="0028105A">
        <w:t>个大水面水产品牌，全省大水面生态渔业产业链总产值达到</w:t>
      </w:r>
      <w:r w:rsidRPr="0028105A">
        <w:t>100</w:t>
      </w:r>
      <w:r w:rsidRPr="0028105A">
        <w:t>亿元以上。</w:t>
      </w:r>
      <w:r w:rsidRPr="0028105A">
        <w:t xml:space="preserve"> </w:t>
      </w:r>
    </w:p>
    <w:p w:rsidR="007605B4" w:rsidRPr="0028105A" w:rsidRDefault="007605B4" w:rsidP="0028105A">
      <w:pPr>
        <w:pStyle w:val="2"/>
        <w:ind w:firstLine="640"/>
      </w:pPr>
      <w:r w:rsidRPr="0028105A">
        <w:t>三、重点任务</w:t>
      </w:r>
    </w:p>
    <w:p w:rsidR="007605B4" w:rsidRPr="0028105A" w:rsidRDefault="007605B4" w:rsidP="0028105A">
      <w:pPr>
        <w:ind w:firstLine="643"/>
      </w:pPr>
      <w:r w:rsidRPr="0028105A">
        <w:rPr>
          <w:rStyle w:val="3Char"/>
        </w:rPr>
        <w:t>（一）依法保障发展空间。</w:t>
      </w:r>
      <w:r w:rsidR="00B0499B" w:rsidRPr="0028105A">
        <w:rPr>
          <w:szCs w:val="32"/>
          <w:lang/>
        </w:rPr>
        <w:t>统筹水域生态保护与渔业资源利用，按照农业农村部等十部委联合印发的《关于加快推进水产养殖业绿色发展的若干意见》（</w:t>
      </w:r>
      <w:proofErr w:type="gramStart"/>
      <w:r w:rsidR="00B0499B" w:rsidRPr="0028105A">
        <w:rPr>
          <w:szCs w:val="32"/>
          <w:lang/>
        </w:rPr>
        <w:t>农渔发〔</w:t>
      </w:r>
      <w:r w:rsidR="00B0499B" w:rsidRPr="0028105A">
        <w:rPr>
          <w:szCs w:val="32"/>
          <w:lang/>
        </w:rPr>
        <w:t>2019</w:t>
      </w:r>
      <w:r w:rsidR="00B0499B" w:rsidRPr="0028105A">
        <w:rPr>
          <w:szCs w:val="32"/>
          <w:lang/>
        </w:rPr>
        <w:t>〕</w:t>
      </w:r>
      <w:proofErr w:type="gramEnd"/>
      <w:r w:rsidR="00B0499B" w:rsidRPr="0028105A">
        <w:rPr>
          <w:szCs w:val="32"/>
          <w:lang/>
        </w:rPr>
        <w:t>1</w:t>
      </w:r>
      <w:r w:rsidR="00B0499B" w:rsidRPr="0028105A">
        <w:rPr>
          <w:szCs w:val="32"/>
          <w:lang/>
        </w:rPr>
        <w:t>号）要求</w:t>
      </w:r>
      <w:r w:rsidRPr="0028105A">
        <w:rPr>
          <w:lang/>
        </w:rPr>
        <w:t>，落实水产养殖业发展空间，实现</w:t>
      </w:r>
      <w:r w:rsidRPr="0028105A">
        <w:rPr>
          <w:lang/>
        </w:rPr>
        <w:t>“</w:t>
      </w:r>
      <w:proofErr w:type="gramStart"/>
      <w:r w:rsidRPr="0028105A">
        <w:rPr>
          <w:lang/>
        </w:rPr>
        <w:t>一</w:t>
      </w:r>
      <w:proofErr w:type="gramEnd"/>
      <w:r w:rsidRPr="0028105A">
        <w:rPr>
          <w:lang/>
        </w:rPr>
        <w:t>水多用、多方共赢</w:t>
      </w:r>
      <w:r w:rsidRPr="0028105A">
        <w:rPr>
          <w:lang/>
        </w:rPr>
        <w:t>”</w:t>
      </w:r>
      <w:r w:rsidRPr="0028105A">
        <w:rPr>
          <w:lang/>
        </w:rPr>
        <w:t>，防止一刀切、不加区分地禁止所有大水面渔业活动。全省各地根据实际进一步完善养殖水域滩涂规划，以水域环境承载力为基础，结合大水面渔业资源和水产品供给侧需求，制定</w:t>
      </w:r>
      <w:r w:rsidRPr="0028105A">
        <w:rPr>
          <w:lang/>
        </w:rPr>
        <w:t>“</w:t>
      </w:r>
      <w:r w:rsidRPr="0028105A">
        <w:rPr>
          <w:lang/>
        </w:rPr>
        <w:t>一河</w:t>
      </w:r>
      <w:proofErr w:type="gramStart"/>
      <w:r w:rsidRPr="0028105A">
        <w:rPr>
          <w:lang/>
        </w:rPr>
        <w:t>一</w:t>
      </w:r>
      <w:proofErr w:type="gramEnd"/>
      <w:r w:rsidRPr="0028105A">
        <w:rPr>
          <w:lang/>
        </w:rPr>
        <w:t>策</w:t>
      </w:r>
      <w:r w:rsidRPr="0028105A">
        <w:rPr>
          <w:lang/>
        </w:rPr>
        <w:t>”“</w:t>
      </w:r>
      <w:r w:rsidRPr="0028105A">
        <w:rPr>
          <w:lang/>
        </w:rPr>
        <w:t>一湖</w:t>
      </w:r>
      <w:proofErr w:type="gramStart"/>
      <w:r w:rsidRPr="0028105A">
        <w:rPr>
          <w:lang/>
        </w:rPr>
        <w:t>一</w:t>
      </w:r>
      <w:proofErr w:type="gramEnd"/>
      <w:r w:rsidRPr="0028105A">
        <w:rPr>
          <w:lang/>
        </w:rPr>
        <w:t>策</w:t>
      </w:r>
      <w:r w:rsidRPr="0028105A">
        <w:rPr>
          <w:lang/>
        </w:rPr>
        <w:t>”</w:t>
      </w:r>
      <w:r w:rsidRPr="0028105A">
        <w:rPr>
          <w:lang/>
        </w:rPr>
        <w:t>大水面渔业发展规划，要</w:t>
      </w:r>
      <w:r w:rsidRPr="0028105A">
        <w:rPr>
          <w:lang/>
        </w:rPr>
        <w:t>依法依规</w:t>
      </w:r>
      <w:r w:rsidRPr="0028105A">
        <w:rPr>
          <w:lang/>
        </w:rPr>
        <w:t>划定禁养、限养和养殖</w:t>
      </w:r>
      <w:r w:rsidRPr="0028105A">
        <w:rPr>
          <w:lang/>
        </w:rPr>
        <w:t>“</w:t>
      </w:r>
      <w:r w:rsidRPr="0028105A">
        <w:rPr>
          <w:lang/>
        </w:rPr>
        <w:t>三区</w:t>
      </w:r>
      <w:r w:rsidRPr="0028105A">
        <w:rPr>
          <w:lang/>
        </w:rPr>
        <w:t>”</w:t>
      </w:r>
      <w:r w:rsidRPr="0028105A">
        <w:rPr>
          <w:lang/>
        </w:rPr>
        <w:t>，明确边界和拐点，设立标牌标识</w:t>
      </w:r>
      <w:r w:rsidRPr="0028105A">
        <w:t>，并依法依规严格监管</w:t>
      </w:r>
      <w:r w:rsidRPr="0028105A">
        <w:rPr>
          <w:lang/>
        </w:rPr>
        <w:t>。禁养区要</w:t>
      </w:r>
      <w:r w:rsidRPr="0028105A">
        <w:rPr>
          <w:lang/>
        </w:rPr>
        <w:lastRenderedPageBreak/>
        <w:t>依法禁止渔业生产，限养区、养殖区要依法核发养殖证，推广生态型、环保型、净水型增殖渔业，严控水域环境污染。严格执行水域滩涂养殖保护制度，严禁擅自改变养殖水域滩涂用途和违法占用养殖水域滩涂，依法保障养殖水域的渔业持续发展和渔民的合法权益。</w:t>
      </w:r>
      <w:r w:rsidRPr="0028105A">
        <w:rPr>
          <w:lang/>
        </w:rPr>
        <w:t>科学合理设置大水面生态渔业必要的设施，统筹协调大水面生态渔业发展与航运、水生态环境、鱼类洄游和野生动物栖息地及迁徙通道等方面功能。</w:t>
      </w:r>
    </w:p>
    <w:p w:rsidR="007605B4" w:rsidRPr="0028105A" w:rsidRDefault="007605B4" w:rsidP="0028105A">
      <w:pPr>
        <w:ind w:firstLine="643"/>
        <w:rPr>
          <w:lang/>
        </w:rPr>
      </w:pPr>
      <w:r w:rsidRPr="0028105A">
        <w:rPr>
          <w:rStyle w:val="3Char"/>
        </w:rPr>
        <w:t>（二）积极发展增殖渔业。</w:t>
      </w:r>
      <w:r w:rsidRPr="0028105A">
        <w:rPr>
          <w:lang/>
        </w:rPr>
        <w:t>坚持大水面鱼类自然增殖为主，人工放养为辅的原则，</w:t>
      </w:r>
      <w:r w:rsidRPr="0028105A">
        <w:rPr>
          <w:lang/>
        </w:rPr>
        <w:t>合理</w:t>
      </w:r>
      <w:r w:rsidRPr="0028105A">
        <w:rPr>
          <w:lang/>
        </w:rPr>
        <w:t>发展大水面增殖渔业。恢复大水面水草资源，开展鱼类产卵场等重要栖息地修复。增殖大水面渔业资源，根据生态环境状况、渔业资源禀赋、水域承载力、产业发展基础和市场需求等情况，按照《大水面增养殖容量计算方法》（</w:t>
      </w:r>
      <w:r w:rsidRPr="0028105A">
        <w:rPr>
          <w:lang/>
        </w:rPr>
        <w:t>SC/T 1149-2020</w:t>
      </w:r>
      <w:r w:rsidRPr="0028105A">
        <w:rPr>
          <w:lang/>
        </w:rPr>
        <w:t>）确定放养鱼类品种、放养数量、放养比例，实现鱼类自然增殖，严禁投肥养殖。合理组织捕捞，科学确定捕捞品种、捕捞规格、捕捞时间和捕捞量。禁止在自然保护区的核心区和缓冲区开展增殖渔业；在饮用水水源保护区、自然保护区的实验区，根据资源调查结果，合理投放当地土著鱼类品种，科学养护水生生物资源。要充分发挥增殖渔业的生态功能，以</w:t>
      </w:r>
      <w:proofErr w:type="gramStart"/>
      <w:r w:rsidRPr="0028105A">
        <w:rPr>
          <w:lang/>
        </w:rPr>
        <w:t>渔抑藻</w:t>
      </w:r>
      <w:proofErr w:type="gramEnd"/>
      <w:r w:rsidRPr="0028105A">
        <w:rPr>
          <w:lang/>
        </w:rPr>
        <w:t>、以渔净水，实现修复水域生态，维护生物多样性的目标。</w:t>
      </w:r>
    </w:p>
    <w:p w:rsidR="007605B4" w:rsidRPr="0028105A" w:rsidRDefault="007605B4" w:rsidP="0028105A">
      <w:pPr>
        <w:ind w:firstLine="643"/>
        <w:rPr>
          <w:lang/>
        </w:rPr>
      </w:pPr>
      <w:r w:rsidRPr="0028105A">
        <w:rPr>
          <w:rStyle w:val="3Char"/>
        </w:rPr>
        <w:t>（三）精准管理渔业捕捞。</w:t>
      </w:r>
      <w:r w:rsidRPr="0028105A">
        <w:rPr>
          <w:lang/>
        </w:rPr>
        <w:t>严格执行《湖南省人民政府关于湖南省长江流域重点水域禁捕的通告》，禁捕期间江河、湖泊、水库等特定资源利用、科研调查和苗种繁育等为目的的捕捞，严</w:t>
      </w:r>
      <w:r w:rsidRPr="0028105A">
        <w:rPr>
          <w:lang/>
        </w:rPr>
        <w:lastRenderedPageBreak/>
        <w:t>格按照《渔业捕捞许可管理规定》，实行捕捞许可证制度和捕捞限额制度，实</w:t>
      </w:r>
      <w:proofErr w:type="gramStart"/>
      <w:r w:rsidRPr="0028105A">
        <w:rPr>
          <w:lang/>
        </w:rPr>
        <w:t>行船网工具</w:t>
      </w:r>
      <w:proofErr w:type="gramEnd"/>
      <w:r w:rsidRPr="0028105A">
        <w:rPr>
          <w:lang/>
        </w:rPr>
        <w:t>控制指标管理。大水面增殖渔业的生产捕捞要使用对渔业资源无害的渔具渔法，避免对水生生物资源和生态环境造成损害。要严格区分增殖渔业的捕捞活动与传统的对非增殖渔业资源的捕捞生产，长江流域重要水域禁止的</w:t>
      </w:r>
      <w:r w:rsidRPr="0028105A">
        <w:rPr>
          <w:lang/>
        </w:rPr>
        <w:t>“</w:t>
      </w:r>
      <w:r w:rsidRPr="0028105A">
        <w:rPr>
          <w:lang/>
        </w:rPr>
        <w:t>生产性捕捞</w:t>
      </w:r>
      <w:r w:rsidRPr="0028105A">
        <w:rPr>
          <w:lang/>
        </w:rPr>
        <w:t>”</w:t>
      </w:r>
      <w:r w:rsidRPr="0028105A">
        <w:rPr>
          <w:lang/>
        </w:rPr>
        <w:t>不包括增殖渔业的捕捞活动。要在明确种群动态、资源补充规律的基础上，探索开展定额、定点、定渔具渔法和定捕捞规格的精细化管理，具体管理办法由省级渔业行政主管部门另行制定公布。禁止在饮用水水源一级保护区、自然保护区和水产种质资源保护区开展</w:t>
      </w:r>
      <w:r w:rsidR="00F330E5" w:rsidRPr="0028105A">
        <w:rPr>
          <w:lang/>
        </w:rPr>
        <w:t>生产性</w:t>
      </w:r>
      <w:r w:rsidRPr="0028105A">
        <w:rPr>
          <w:lang/>
        </w:rPr>
        <w:t>捕捞。</w:t>
      </w:r>
    </w:p>
    <w:p w:rsidR="007605B4" w:rsidRPr="0028105A" w:rsidRDefault="007605B4" w:rsidP="0028105A">
      <w:pPr>
        <w:widowControl/>
        <w:ind w:firstLine="643"/>
        <w:rPr>
          <w:szCs w:val="32"/>
          <w:lang/>
        </w:rPr>
      </w:pPr>
      <w:r w:rsidRPr="0028105A">
        <w:rPr>
          <w:rStyle w:val="3Char"/>
        </w:rPr>
        <w:t>（四）规范开展生态养殖。</w:t>
      </w:r>
      <w:r w:rsidRPr="0028105A">
        <w:rPr>
          <w:lang/>
        </w:rPr>
        <w:t>按照国家《关于加快水产养殖业绿色发展的若干意见》、《关于推进大水面生态渔业发展的指导意见》，正确引导我省大水面开展节能</w:t>
      </w:r>
      <w:proofErr w:type="gramStart"/>
      <w:r w:rsidRPr="0028105A">
        <w:rPr>
          <w:lang/>
        </w:rPr>
        <w:t>减排增养殖</w:t>
      </w:r>
      <w:proofErr w:type="gramEnd"/>
      <w:r w:rsidRPr="0028105A">
        <w:rPr>
          <w:lang/>
        </w:rPr>
        <w:t>新技术、新设施、新模式试点示范。根据大水面生态保护和生产需求，在休闲景观区种植具有观赏性、生态价值较高的水生植物。</w:t>
      </w:r>
      <w:r w:rsidR="00F330E5" w:rsidRPr="0028105A">
        <w:rPr>
          <w:szCs w:val="32"/>
          <w:lang/>
        </w:rPr>
        <w:t>根据水资源水环境承载能力科学布设</w:t>
      </w:r>
      <w:proofErr w:type="gramStart"/>
      <w:r w:rsidR="00F330E5" w:rsidRPr="0028105A">
        <w:rPr>
          <w:szCs w:val="32"/>
          <w:lang/>
        </w:rPr>
        <w:t>网箱网</w:t>
      </w:r>
      <w:proofErr w:type="gramEnd"/>
      <w:r w:rsidR="00F330E5" w:rsidRPr="0028105A">
        <w:rPr>
          <w:szCs w:val="32"/>
          <w:lang/>
        </w:rPr>
        <w:t>围，合理控制养殖规模和密度，加快推进网箱粪污残饵收集等环保设施设备</w:t>
      </w:r>
      <w:r w:rsidR="00F330E5" w:rsidRPr="0028105A">
        <w:rPr>
          <w:rFonts w:hAnsi="仿宋_GB2312"/>
          <w:szCs w:val="32"/>
        </w:rPr>
        <w:t>升级改造，减少</w:t>
      </w:r>
      <w:r w:rsidR="00F330E5" w:rsidRPr="0028105A">
        <w:rPr>
          <w:szCs w:val="32"/>
          <w:lang/>
        </w:rPr>
        <w:t>养殖污染物排放。</w:t>
      </w:r>
      <w:r w:rsidRPr="0028105A">
        <w:rPr>
          <w:lang/>
        </w:rPr>
        <w:t>经营主体应采用饵料系数低的绿色饲料和环保型投入品，鼓励同一水体同一品种的分区轮养轮休，保障水域初级生产力的自然增长，定期开展水质监测分析，防止水环境污染。</w:t>
      </w:r>
      <w:r w:rsidR="00B0499B" w:rsidRPr="0028105A">
        <w:rPr>
          <w:szCs w:val="32"/>
          <w:lang/>
        </w:rPr>
        <w:t>禁止在饮用水水源一级保护区开展</w:t>
      </w:r>
      <w:proofErr w:type="gramStart"/>
      <w:r w:rsidR="00B0499B" w:rsidRPr="0028105A">
        <w:rPr>
          <w:szCs w:val="32"/>
          <w:lang/>
        </w:rPr>
        <w:t>网箱网</w:t>
      </w:r>
      <w:proofErr w:type="gramEnd"/>
      <w:r w:rsidR="00B0499B" w:rsidRPr="0028105A">
        <w:rPr>
          <w:szCs w:val="32"/>
          <w:lang/>
        </w:rPr>
        <w:t>围养殖，在饮用水水源二级保护区发展要更加注重环境保护，应投喂利用率高、饵料系数低</w:t>
      </w:r>
      <w:r w:rsidR="00B0499B" w:rsidRPr="0028105A">
        <w:rPr>
          <w:szCs w:val="32"/>
          <w:lang/>
        </w:rPr>
        <w:lastRenderedPageBreak/>
        <w:t>的高效环保饲料，鼓励发展不投饵的生态养殖，严禁非法使用药物；经营主体应定期开展水质监测分析，防止污染水环境。禁止在自然保护区的核心区和缓冲区开展</w:t>
      </w:r>
      <w:proofErr w:type="gramStart"/>
      <w:r w:rsidR="00B0499B" w:rsidRPr="0028105A">
        <w:rPr>
          <w:szCs w:val="32"/>
          <w:lang/>
        </w:rPr>
        <w:t>网箱网</w:t>
      </w:r>
      <w:proofErr w:type="gramEnd"/>
      <w:r w:rsidR="00B0499B" w:rsidRPr="0028105A">
        <w:rPr>
          <w:szCs w:val="32"/>
          <w:lang/>
        </w:rPr>
        <w:t>围养殖，在</w:t>
      </w:r>
      <w:r w:rsidR="000131A6" w:rsidRPr="0028105A">
        <w:rPr>
          <w:szCs w:val="32"/>
          <w:lang/>
        </w:rPr>
        <w:t>自然保护区的实验区内允许原住居民保留生活必须的基本养殖生产，同时</w:t>
      </w:r>
      <w:r w:rsidR="00B0499B" w:rsidRPr="0028105A">
        <w:rPr>
          <w:szCs w:val="32"/>
          <w:lang/>
        </w:rPr>
        <w:t>要注重环境保护。</w:t>
      </w:r>
    </w:p>
    <w:p w:rsidR="007605B4" w:rsidRPr="0028105A" w:rsidRDefault="007605B4" w:rsidP="0028105A">
      <w:pPr>
        <w:ind w:firstLine="643"/>
      </w:pPr>
      <w:bookmarkStart w:id="1" w:name="bookmark12"/>
      <w:r w:rsidRPr="0028105A">
        <w:rPr>
          <w:rStyle w:val="3Char"/>
        </w:rPr>
        <w:t>（</w:t>
      </w:r>
      <w:bookmarkEnd w:id="1"/>
      <w:r w:rsidRPr="0028105A">
        <w:rPr>
          <w:rStyle w:val="3Char"/>
        </w:rPr>
        <w:t>五）加强生态环境保护。</w:t>
      </w:r>
      <w:r w:rsidRPr="0028105A">
        <w:rPr>
          <w:lang/>
        </w:rPr>
        <w:t>生态环境、农业农村等部门要按职责分工加强监测和执法监管，对养殖造成水域污染的行为依法追究责任，依法启动生态损害赔偿并要求赔偿义务人对受损的生态环境进行修复，维护大水面良好的水域生态环境。</w:t>
      </w:r>
      <w:r w:rsidRPr="0028105A">
        <w:t>水体水质不能达到水功能区或水质考核目标要求时，必须停止投饵养殖等行为，确保水质达标</w:t>
      </w:r>
      <w:r w:rsidRPr="0028105A">
        <w:rPr>
          <w:lang/>
        </w:rPr>
        <w:t>。加强大水面生物多样性保护，增殖渔业要严格按照《水生生物增殖放流管理规定》对苗种场和放流品种进行监管；用于增殖的亲本、苗种等水生生物应当是本地种，要选择遗传多样性高且来源于放流湖库或临近水体的优质亲本培育苗种，禁止使用外来种、杂交种、转基因种以及其他不符合生态要求的水生生物物种进行增殖。增殖放流的水生生物种苗应当依法经检验检疫合格后方可放流，确保生物安全。</w:t>
      </w:r>
    </w:p>
    <w:p w:rsidR="007605B4" w:rsidRPr="0028105A" w:rsidRDefault="007605B4" w:rsidP="0028105A">
      <w:pPr>
        <w:ind w:firstLine="643"/>
      </w:pPr>
      <w:r w:rsidRPr="0028105A">
        <w:rPr>
          <w:rStyle w:val="3Char"/>
        </w:rPr>
        <w:t>（六）创新完善管理机制。</w:t>
      </w:r>
      <w:r w:rsidRPr="0028105A">
        <w:rPr>
          <w:lang/>
        </w:rPr>
        <w:t>建立由农业农村部门牵头，生态环境、林业等部门参与的工作协调机制，制定落实支持措施。统筹协调公安、农业农村、生态环境、林业等相关部门，开展区域联合执法工作，强化行政执法与刑事司法的衔接。</w:t>
      </w:r>
      <w:r w:rsidR="00B8787A" w:rsidRPr="0028105A">
        <w:rPr>
          <w:lang/>
        </w:rPr>
        <w:t>吸收符合条件</w:t>
      </w:r>
      <w:proofErr w:type="gramStart"/>
      <w:r w:rsidR="00B8787A" w:rsidRPr="0028105A">
        <w:rPr>
          <w:lang/>
        </w:rPr>
        <w:t>的退捕上岸</w:t>
      </w:r>
      <w:proofErr w:type="gramEnd"/>
      <w:r w:rsidR="00B8787A" w:rsidRPr="0028105A">
        <w:rPr>
          <w:lang/>
        </w:rPr>
        <w:t>渔民加入</w:t>
      </w:r>
      <w:r w:rsidR="00B8787A" w:rsidRPr="0028105A">
        <w:rPr>
          <w:lang/>
        </w:rPr>
        <w:t>“</w:t>
      </w:r>
      <w:r w:rsidR="00B8787A" w:rsidRPr="0028105A">
        <w:rPr>
          <w:lang/>
        </w:rPr>
        <w:t>护渔员</w:t>
      </w:r>
      <w:r w:rsidR="00B8787A" w:rsidRPr="0028105A">
        <w:rPr>
          <w:lang/>
        </w:rPr>
        <w:t>”</w:t>
      </w:r>
      <w:r w:rsidR="00B8787A" w:rsidRPr="0028105A">
        <w:rPr>
          <w:lang/>
        </w:rPr>
        <w:t>协管队伍，</w:t>
      </w:r>
      <w:r w:rsidRPr="0028105A">
        <w:rPr>
          <w:lang/>
        </w:rPr>
        <w:t>探索</w:t>
      </w:r>
      <w:r w:rsidR="00B8787A" w:rsidRPr="0028105A">
        <w:rPr>
          <w:lang/>
        </w:rPr>
        <w:t>建立</w:t>
      </w:r>
      <w:r w:rsidRPr="0028105A">
        <w:rPr>
          <w:lang/>
        </w:rPr>
        <w:t>“</w:t>
      </w:r>
      <w:r w:rsidRPr="0028105A">
        <w:rPr>
          <w:lang/>
        </w:rPr>
        <w:t>政府支持</w:t>
      </w:r>
      <w:r w:rsidRPr="0028105A">
        <w:rPr>
          <w:lang/>
        </w:rPr>
        <w:t>+</w:t>
      </w:r>
      <w:r w:rsidRPr="0028105A">
        <w:rPr>
          <w:lang/>
        </w:rPr>
        <w:t>社</w:t>
      </w:r>
      <w:r w:rsidRPr="0028105A">
        <w:rPr>
          <w:lang/>
        </w:rPr>
        <w:lastRenderedPageBreak/>
        <w:t>会参与</w:t>
      </w:r>
      <w:r w:rsidRPr="0028105A">
        <w:rPr>
          <w:lang/>
        </w:rPr>
        <w:t>”</w:t>
      </w:r>
      <w:r w:rsidR="00B8787A" w:rsidRPr="0028105A">
        <w:rPr>
          <w:lang/>
        </w:rPr>
        <w:t>的执法监管新模式</w:t>
      </w:r>
      <w:r w:rsidRPr="0028105A">
        <w:rPr>
          <w:lang/>
        </w:rPr>
        <w:t>。建立完善大水面渔业经营机制，稳定大水面承包经营关系，鼓励通过有偿转让、股份合作、使用权拍卖等形式，建立健全养殖水面使用权流转机制，推动优势特色大水面生态渔业产业区建设。建立健全退出补偿机制，对确因公共利益需要退出的大水面生态渔业，应依法给予补偿并妥善安置有关渔民生产生活。支持企业、合作社等对大水面渔业进行组织化、规模化经营。支持相关经营主体加强在苗种</w:t>
      </w:r>
      <w:r w:rsidRPr="0028105A">
        <w:rPr>
          <w:lang/>
        </w:rPr>
        <w:t>繁</w:t>
      </w:r>
      <w:r w:rsidRPr="0028105A">
        <w:rPr>
          <w:lang/>
        </w:rPr>
        <w:t>育、增养殖技术、加工、流通等环节的合作，引导成立大水面生态渔业产业化联合体、行业协会或商会。鼓励渔民通过资金或以渔船、渔机具、</w:t>
      </w:r>
      <w:proofErr w:type="gramStart"/>
      <w:r w:rsidRPr="0028105A">
        <w:rPr>
          <w:lang/>
        </w:rPr>
        <w:t>养殖证</w:t>
      </w:r>
      <w:proofErr w:type="gramEnd"/>
      <w:r w:rsidRPr="0028105A">
        <w:rPr>
          <w:lang/>
        </w:rPr>
        <w:t>等作价入股渔业经营主体，构建紧密的利益联结机制。</w:t>
      </w:r>
    </w:p>
    <w:p w:rsidR="007605B4" w:rsidRPr="0028105A" w:rsidRDefault="007605B4" w:rsidP="0028105A">
      <w:pPr>
        <w:ind w:firstLine="643"/>
      </w:pPr>
      <w:r w:rsidRPr="0028105A">
        <w:rPr>
          <w:rStyle w:val="3Char"/>
        </w:rPr>
        <w:t>（七）促进多业态融合发展。</w:t>
      </w:r>
      <w:r w:rsidRPr="0028105A">
        <w:rPr>
          <w:lang/>
        </w:rPr>
        <w:t>以大水面生态渔业作为产业融合发展的支点与跳板，延伸发展水产品加工、流通和休闲渔业，实现渔业产业融合发展。合理利用大水面景观资源，充分挖掘大水面生态渔业的文化内涵，推动传统大中型湖库养殖生态化、休闲观光化改造，促进文化、旅游、体育、休闲、观光、餐饮、垂钓、康养与大水面生态渔业的深度融合，打造有机鱼品牌、渔业小镇、美丽渔村、垂钓基地等渔业特色产业，实现水域生态环境保护与资源利用的协同可持续发展。同时，在有条件的大水面区域，利用优质水产品资源，发展水产品精深加工业，培育和壮大水产养殖、加工、流通龙头企业。落实扶持政策，把符合标准、发展前景好的水产养殖、加工龙头企业纳入农业产业化重点龙头企业体系，做大做强，充分发挥龙头企业在产业融合中的主力支</w:t>
      </w:r>
      <w:r w:rsidRPr="0028105A">
        <w:rPr>
          <w:lang/>
        </w:rPr>
        <w:lastRenderedPageBreak/>
        <w:t>撑与带动作用。</w:t>
      </w:r>
    </w:p>
    <w:p w:rsidR="007605B4" w:rsidRPr="0028105A" w:rsidRDefault="007605B4" w:rsidP="0028105A">
      <w:pPr>
        <w:ind w:firstLine="643"/>
      </w:pPr>
      <w:r w:rsidRPr="0028105A">
        <w:rPr>
          <w:rStyle w:val="3Char"/>
        </w:rPr>
        <w:t>（八）加强区域公用品牌建设。</w:t>
      </w:r>
      <w:r w:rsidRPr="0028105A">
        <w:rPr>
          <w:lang/>
        </w:rPr>
        <w:t>研究制定符合当地实际的大水面渔业品牌发展战略，统筹整合大水面渔业优势资源，变企业</w:t>
      </w:r>
      <w:r w:rsidRPr="0028105A">
        <w:rPr>
          <w:lang/>
        </w:rPr>
        <w:t>“</w:t>
      </w:r>
      <w:r w:rsidRPr="0028105A">
        <w:rPr>
          <w:lang/>
        </w:rPr>
        <w:t>单打独斗</w:t>
      </w:r>
      <w:r w:rsidRPr="0028105A">
        <w:rPr>
          <w:lang/>
        </w:rPr>
        <w:t>”</w:t>
      </w:r>
      <w:r w:rsidRPr="0028105A">
        <w:rPr>
          <w:lang/>
        </w:rPr>
        <w:t>为区域</w:t>
      </w:r>
      <w:r w:rsidRPr="0028105A">
        <w:rPr>
          <w:lang/>
        </w:rPr>
        <w:t>“</w:t>
      </w:r>
      <w:r w:rsidRPr="0028105A">
        <w:rPr>
          <w:lang/>
        </w:rPr>
        <w:t>协同聚力</w:t>
      </w:r>
      <w:r w:rsidRPr="0028105A">
        <w:rPr>
          <w:lang/>
        </w:rPr>
        <w:t>”</w:t>
      </w:r>
      <w:r w:rsidRPr="0028105A">
        <w:rPr>
          <w:lang/>
        </w:rPr>
        <w:t>，加强区域品牌的推介营销和社会宣传，打造洞庭湖、东江湖、大通湖、五强溪、水府庙等以湖库名称为地理标志的大水面渔业区域性品牌，提升区域产品整体竞争力。鼓励企业采用新技术、新工艺深度开发水产品，提高产品附加值和资源利用率，切实保障产品质量安全。加快从</w:t>
      </w:r>
      <w:r w:rsidRPr="0028105A">
        <w:rPr>
          <w:lang/>
        </w:rPr>
        <w:t>“</w:t>
      </w:r>
      <w:r w:rsidRPr="0028105A">
        <w:rPr>
          <w:lang/>
        </w:rPr>
        <w:t>卖产品</w:t>
      </w:r>
      <w:r w:rsidRPr="0028105A">
        <w:rPr>
          <w:lang/>
        </w:rPr>
        <w:t>”</w:t>
      </w:r>
      <w:r w:rsidRPr="0028105A">
        <w:rPr>
          <w:lang/>
        </w:rPr>
        <w:t>向</w:t>
      </w:r>
      <w:r w:rsidRPr="0028105A">
        <w:rPr>
          <w:lang/>
        </w:rPr>
        <w:t>“</w:t>
      </w:r>
      <w:r w:rsidRPr="0028105A">
        <w:rPr>
          <w:lang/>
        </w:rPr>
        <w:t>卖品牌</w:t>
      </w:r>
      <w:r w:rsidRPr="0028105A">
        <w:rPr>
          <w:lang/>
        </w:rPr>
        <w:t>”</w:t>
      </w:r>
      <w:r w:rsidRPr="0028105A">
        <w:rPr>
          <w:lang/>
        </w:rPr>
        <w:t>转变，实现生态和质量效益同步提高。</w:t>
      </w:r>
    </w:p>
    <w:p w:rsidR="007605B4" w:rsidRPr="0028105A" w:rsidRDefault="007605B4" w:rsidP="0028105A">
      <w:pPr>
        <w:pStyle w:val="2"/>
        <w:ind w:firstLine="640"/>
      </w:pPr>
      <w:r w:rsidRPr="0028105A">
        <w:t>四、政策保障</w:t>
      </w:r>
    </w:p>
    <w:p w:rsidR="007605B4" w:rsidRPr="0028105A" w:rsidRDefault="007605B4" w:rsidP="0028105A">
      <w:pPr>
        <w:ind w:firstLine="643"/>
      </w:pPr>
      <w:r w:rsidRPr="0028105A">
        <w:rPr>
          <w:rStyle w:val="3Char"/>
        </w:rPr>
        <w:t>（九）加强组织领导。</w:t>
      </w:r>
      <w:r w:rsidRPr="0028105A">
        <w:rPr>
          <w:lang/>
        </w:rPr>
        <w:t>各地要依法制定（修订）和发布养殖水域滩涂规划，将大水面生态渔业建设列入重要议事日程，切实加强组织领导，建立工作协调机制，落实大水面渔业经营主体责任。各级相关部门要强化沟通协作，形成齐抓共管、上下联动的工作格局。各级农业农村主管部门要把大水面生态渔业建设作为今后工作的重点，</w:t>
      </w:r>
      <w:r w:rsidRPr="0028105A">
        <w:rPr>
          <w:kern w:val="0"/>
          <w:lang w:eastAsia="zh-TW"/>
        </w:rPr>
        <w:t>科学谋划产业发展，</w:t>
      </w:r>
      <w:r w:rsidRPr="0028105A">
        <w:rPr>
          <w:lang/>
        </w:rPr>
        <w:t>抓紧研究制定本地区实施方案，细化、实化分解各阶段的目标任务、主要任务和重大项目，有计划组织实施。</w:t>
      </w:r>
      <w:r w:rsidRPr="0028105A">
        <w:rPr>
          <w:kern w:val="0"/>
          <w:lang/>
        </w:rPr>
        <w:t>要</w:t>
      </w:r>
      <w:r w:rsidRPr="0028105A">
        <w:rPr>
          <w:lang/>
        </w:rPr>
        <w:t>切实加强养殖生产技术指导和病害防治工作，养护渔业资源，强化渔政监管执法。</w:t>
      </w:r>
      <w:r w:rsidRPr="0028105A">
        <w:rPr>
          <w:lang/>
        </w:rPr>
        <w:t>林业主管部门</w:t>
      </w:r>
      <w:r w:rsidRPr="0028105A">
        <w:rPr>
          <w:lang/>
        </w:rPr>
        <w:t>和生态环境部门要严格落实自然保护区和饮用水水源保护区的监管责任。相关部门要在各自职责范围内履行监管职责，共同推进大水面生态渔业健康可持续发展。</w:t>
      </w:r>
    </w:p>
    <w:p w:rsidR="007605B4" w:rsidRPr="0028105A" w:rsidRDefault="007605B4" w:rsidP="0028105A">
      <w:pPr>
        <w:ind w:firstLine="643"/>
      </w:pPr>
      <w:r w:rsidRPr="0028105A">
        <w:rPr>
          <w:rStyle w:val="3Char"/>
        </w:rPr>
        <w:lastRenderedPageBreak/>
        <w:t>（十）加大资金支持。</w:t>
      </w:r>
      <w:r w:rsidRPr="0028105A">
        <w:rPr>
          <w:lang/>
        </w:rPr>
        <w:t>各地要统筹整合相关涉农资金，支持大水面生态渔业发展，重点用于一二三产业融合、重要渔业水域监测、</w:t>
      </w:r>
      <w:r w:rsidRPr="0028105A">
        <w:rPr>
          <w:kern w:val="0"/>
          <w:lang w:eastAsia="zh-TW"/>
        </w:rPr>
        <w:t>渔业资源调查评估、</w:t>
      </w:r>
      <w:r w:rsidRPr="0028105A">
        <w:rPr>
          <w:lang/>
        </w:rPr>
        <w:t>渔业模式探索、环保网箱改造等。在安排涉农项目建设时，统筹考虑大水面生态渔业发展，逐步建立稳定的大水面生态渔业投入增长机制。加强金融支持力度，鼓励金融机构创新绿色生态金融产品和服务，引导、鼓励社会资本和外资投资大水面生态渔业，</w:t>
      </w:r>
      <w:r w:rsidR="00B261FD" w:rsidRPr="0028105A">
        <w:rPr>
          <w:lang/>
        </w:rPr>
        <w:t>对</w:t>
      </w:r>
      <w:r w:rsidRPr="0028105A">
        <w:rPr>
          <w:lang/>
        </w:rPr>
        <w:t>贷款用于大水面生态渔业经营活动，发展水产千亿产业的</w:t>
      </w:r>
      <w:r w:rsidR="00B261FD" w:rsidRPr="0028105A">
        <w:rPr>
          <w:lang/>
        </w:rPr>
        <w:t>新型农业经营主体</w:t>
      </w:r>
      <w:r w:rsidRPr="0028105A">
        <w:rPr>
          <w:lang/>
        </w:rPr>
        <w:t>，省财政</w:t>
      </w:r>
      <w:r w:rsidR="00B261FD" w:rsidRPr="0028105A">
        <w:rPr>
          <w:lang/>
        </w:rPr>
        <w:t>按有关政策予以</w:t>
      </w:r>
      <w:r w:rsidRPr="0028105A">
        <w:rPr>
          <w:lang/>
        </w:rPr>
        <w:t>贴息。逐步建立政府投入为引导、企业投入为主体，多渠道、多元化的大水面生态渔业投入新机制。</w:t>
      </w:r>
    </w:p>
    <w:p w:rsidR="007605B4" w:rsidRPr="0028105A" w:rsidRDefault="007605B4" w:rsidP="0028105A">
      <w:pPr>
        <w:ind w:firstLine="643"/>
      </w:pPr>
      <w:r w:rsidRPr="0028105A">
        <w:rPr>
          <w:rStyle w:val="3Char"/>
        </w:rPr>
        <w:t>（十一）完善科技支撑。</w:t>
      </w:r>
      <w:r w:rsidRPr="0028105A">
        <w:rPr>
          <w:lang/>
        </w:rPr>
        <w:t>依托我省高等院校、科研院所、现代水产产业技术体系和渔业环境监测机构等单位和技术平台，围绕水域环境承载力评测、大水面生态渔业适宜品种选育、渔业技术研究与推广、绿色饲料研制与精准投喂、生物多样性与生态环境养护、水生动物免疫与疫病防控、水产品精深加工与副产品利用、养殖与加工设施设备研发等领域，开展共性技术和关键技术研究、集成和示范。加快大水面生态渔业技术标准体系建设，规范大水面增养殖渔业生产。鼓励在具备资源禀赋和产业基础的地区建立大水面生态渔业技术综合试验站，遴选一批有一定实验基础且具备提升产业和生态效益潜力的技术、模式开展试验示范，充分发挥辐射带动作用，为破除当前大水面渔业发展瓶颈提供技术支持。</w:t>
      </w:r>
    </w:p>
    <w:p w:rsidR="00BC3344" w:rsidRPr="0028105A" w:rsidRDefault="007605B4" w:rsidP="0028105A">
      <w:pPr>
        <w:ind w:firstLine="643"/>
        <w:rPr>
          <w:b/>
        </w:rPr>
      </w:pPr>
      <w:r w:rsidRPr="0028105A">
        <w:rPr>
          <w:rStyle w:val="3Char"/>
        </w:rPr>
        <w:lastRenderedPageBreak/>
        <w:t>（十二）做好宣传推介。</w:t>
      </w:r>
      <w:r w:rsidRPr="0028105A">
        <w:rPr>
          <w:lang/>
        </w:rPr>
        <w:t>各级农业农村部门要注重提炼、宣传在工作推进过程中出现的地域特色鲜明、符合发展规律、实现产业发展和生态保护双赢的好技术、好做法、好经验和好典型，打造一批大水面生态渔业样板。要将大水面生态渔业相关技术纳入各级水产技术培训的重点内容，要针对不同对象、不同地区开展技术培训，带动先进经营理念、模式、技术的推广应用。</w:t>
      </w:r>
    </w:p>
    <w:p w:rsidR="00B0499B" w:rsidRPr="0028105A" w:rsidRDefault="00844D58" w:rsidP="0028105A">
      <w:pPr>
        <w:ind w:firstLine="640"/>
        <w:jc w:val="left"/>
        <w:rPr>
          <w:szCs w:val="32"/>
        </w:rPr>
      </w:pPr>
      <w:r w:rsidRPr="0028105A">
        <w:rPr>
          <w:szCs w:val="32"/>
        </w:rPr>
        <w:t>本</w:t>
      </w:r>
      <w:r w:rsidR="00B0499B" w:rsidRPr="0028105A">
        <w:rPr>
          <w:szCs w:val="32"/>
        </w:rPr>
        <w:t>文件</w:t>
      </w:r>
      <w:r w:rsidRPr="0028105A">
        <w:rPr>
          <w:szCs w:val="32"/>
        </w:rPr>
        <w:t>自</w:t>
      </w:r>
      <w:r w:rsidRPr="0028105A">
        <w:rPr>
          <w:szCs w:val="32"/>
        </w:rPr>
        <w:t>2021</w:t>
      </w:r>
      <w:r w:rsidRPr="0028105A">
        <w:rPr>
          <w:szCs w:val="32"/>
        </w:rPr>
        <w:t>年</w:t>
      </w:r>
      <w:r w:rsidRPr="0028105A">
        <w:rPr>
          <w:szCs w:val="32"/>
        </w:rPr>
        <w:t>3</w:t>
      </w:r>
      <w:r w:rsidRPr="0028105A">
        <w:rPr>
          <w:szCs w:val="32"/>
        </w:rPr>
        <w:t>月</w:t>
      </w:r>
      <w:r w:rsidRPr="0028105A">
        <w:rPr>
          <w:szCs w:val="32"/>
        </w:rPr>
        <w:t>1</w:t>
      </w:r>
      <w:r w:rsidRPr="0028105A">
        <w:rPr>
          <w:szCs w:val="32"/>
        </w:rPr>
        <w:t>日起施行，有效期</w:t>
      </w:r>
      <w:r w:rsidRPr="0028105A">
        <w:rPr>
          <w:szCs w:val="32"/>
        </w:rPr>
        <w:t>5</w:t>
      </w:r>
      <w:r w:rsidRPr="0028105A">
        <w:rPr>
          <w:szCs w:val="32"/>
        </w:rPr>
        <w:t>年。</w:t>
      </w:r>
    </w:p>
    <w:p w:rsidR="00BC3344" w:rsidRPr="0028105A" w:rsidRDefault="00BC3344" w:rsidP="0028105A">
      <w:pPr>
        <w:ind w:firstLine="640"/>
        <w:jc w:val="left"/>
        <w:rPr>
          <w:szCs w:val="32"/>
        </w:rPr>
      </w:pPr>
    </w:p>
    <w:p w:rsidR="0028105A" w:rsidRPr="0028105A" w:rsidRDefault="0028105A" w:rsidP="0028105A">
      <w:pPr>
        <w:ind w:firstLine="640"/>
        <w:rPr>
          <w:kern w:val="44"/>
        </w:rPr>
      </w:pPr>
    </w:p>
    <w:p w:rsidR="004C2184" w:rsidRPr="0028105A" w:rsidRDefault="004C2184" w:rsidP="0028105A">
      <w:pPr>
        <w:ind w:firstLine="640"/>
        <w:rPr>
          <w:kern w:val="44"/>
        </w:rPr>
      </w:pPr>
      <w:r w:rsidRPr="0028105A">
        <w:rPr>
          <w:kern w:val="44"/>
        </w:rPr>
        <w:t xml:space="preserve"> </w:t>
      </w:r>
    </w:p>
    <w:p w:rsidR="00152CBC" w:rsidRPr="0028105A" w:rsidRDefault="004C2184" w:rsidP="0028105A">
      <w:pPr>
        <w:pStyle w:val="4"/>
        <w:ind w:firstLineChars="0" w:firstLine="0"/>
        <w:jc w:val="center"/>
        <w:rPr>
          <w:w w:val="98"/>
          <w:szCs w:val="32"/>
        </w:rPr>
      </w:pPr>
      <w:r w:rsidRPr="0028105A">
        <w:rPr>
          <w:w w:val="98"/>
          <w:kern w:val="44"/>
          <w:szCs w:val="32"/>
        </w:rPr>
        <w:t>湖南省</w:t>
      </w:r>
      <w:r w:rsidRPr="0028105A">
        <w:rPr>
          <w:w w:val="98"/>
          <w:szCs w:val="32"/>
        </w:rPr>
        <w:t>农业农村厅</w:t>
      </w:r>
      <w:r w:rsidRPr="0028105A">
        <w:rPr>
          <w:w w:val="98"/>
          <w:szCs w:val="32"/>
        </w:rPr>
        <w:t xml:space="preserve">  </w:t>
      </w:r>
      <w:r w:rsidR="00BC3344" w:rsidRPr="0028105A">
        <w:rPr>
          <w:w w:val="98"/>
          <w:szCs w:val="32"/>
        </w:rPr>
        <w:t xml:space="preserve"> </w:t>
      </w:r>
      <w:r w:rsidRPr="0028105A">
        <w:rPr>
          <w:w w:val="98"/>
          <w:szCs w:val="32"/>
        </w:rPr>
        <w:t xml:space="preserve"> </w:t>
      </w:r>
      <w:r w:rsidRPr="0028105A">
        <w:rPr>
          <w:w w:val="98"/>
          <w:szCs w:val="32"/>
        </w:rPr>
        <w:t>湖南省</w:t>
      </w:r>
      <w:r w:rsidR="00BC3344" w:rsidRPr="0028105A">
        <w:rPr>
          <w:w w:val="98"/>
          <w:szCs w:val="32"/>
        </w:rPr>
        <w:t>生态环境</w:t>
      </w:r>
      <w:r w:rsidRPr="0028105A">
        <w:rPr>
          <w:w w:val="98"/>
          <w:szCs w:val="32"/>
        </w:rPr>
        <w:t>厅</w:t>
      </w:r>
      <w:r w:rsidRPr="0028105A">
        <w:rPr>
          <w:w w:val="98"/>
          <w:szCs w:val="32"/>
        </w:rPr>
        <w:t xml:space="preserve"> </w:t>
      </w:r>
      <w:r w:rsidR="00BC3344" w:rsidRPr="0028105A">
        <w:rPr>
          <w:w w:val="98"/>
          <w:szCs w:val="32"/>
        </w:rPr>
        <w:t xml:space="preserve">  </w:t>
      </w:r>
      <w:r w:rsidRPr="0028105A">
        <w:rPr>
          <w:w w:val="98"/>
          <w:szCs w:val="32"/>
        </w:rPr>
        <w:t xml:space="preserve"> </w:t>
      </w:r>
      <w:r w:rsidRPr="0028105A">
        <w:rPr>
          <w:spacing w:val="40"/>
          <w:w w:val="98"/>
          <w:szCs w:val="32"/>
        </w:rPr>
        <w:t>湖南省</w:t>
      </w:r>
      <w:r w:rsidR="00BC3344" w:rsidRPr="0028105A">
        <w:rPr>
          <w:spacing w:val="40"/>
          <w:w w:val="98"/>
          <w:szCs w:val="32"/>
        </w:rPr>
        <w:t>林业局</w:t>
      </w:r>
    </w:p>
    <w:p w:rsidR="007605B4" w:rsidRPr="0028105A" w:rsidRDefault="007871E1" w:rsidP="00017716">
      <w:pPr>
        <w:ind w:firstLineChars="1658" w:firstLine="5306"/>
        <w:rPr>
          <w:bCs/>
          <w:w w:val="98"/>
          <w:szCs w:val="32"/>
        </w:rPr>
        <w:sectPr w:rsidR="007605B4" w:rsidRPr="0028105A" w:rsidSect="007871E1">
          <w:headerReference w:type="even" r:id="rId7"/>
          <w:headerReference w:type="default" r:id="rId8"/>
          <w:footerReference w:type="even" r:id="rId9"/>
          <w:footerReference w:type="default" r:id="rId10"/>
          <w:headerReference w:type="first" r:id="rId11"/>
          <w:footerReference w:type="first" r:id="rId12"/>
          <w:pgSz w:w="11906" w:h="16838" w:code="9"/>
          <w:pgMar w:top="2098" w:right="1474" w:bottom="1985" w:left="1588" w:header="851" w:footer="1588" w:gutter="0"/>
          <w:cols w:space="425"/>
          <w:docGrid w:linePitch="579"/>
        </w:sectPr>
      </w:pPr>
      <w:r w:rsidRPr="0028105A">
        <w:t xml:space="preserve">  </w:t>
      </w:r>
      <w:r w:rsidR="004C2184" w:rsidRPr="0028105A">
        <w:t xml:space="preserve">  </w:t>
      </w:r>
      <w:r w:rsidR="003E2400" w:rsidRPr="0028105A">
        <w:t xml:space="preserve"> </w:t>
      </w:r>
      <w:r w:rsidR="004C2184" w:rsidRPr="0028105A">
        <w:t xml:space="preserve">  </w:t>
      </w:r>
      <w:r w:rsidR="00543109" w:rsidRPr="0028105A">
        <w:rPr>
          <w:bCs/>
          <w:w w:val="98"/>
          <w:szCs w:val="32"/>
        </w:rPr>
        <w:t>20</w:t>
      </w:r>
      <w:r w:rsidR="004C2184" w:rsidRPr="0028105A">
        <w:rPr>
          <w:bCs/>
          <w:w w:val="98"/>
          <w:szCs w:val="32"/>
        </w:rPr>
        <w:t>2</w:t>
      </w:r>
      <w:r w:rsidR="00135B52" w:rsidRPr="0028105A">
        <w:rPr>
          <w:bCs/>
          <w:w w:val="98"/>
          <w:szCs w:val="32"/>
        </w:rPr>
        <w:t>1</w:t>
      </w:r>
      <w:r w:rsidR="00543109" w:rsidRPr="0028105A">
        <w:rPr>
          <w:bCs/>
          <w:w w:val="98"/>
          <w:szCs w:val="32"/>
        </w:rPr>
        <w:t>年</w:t>
      </w:r>
      <w:r w:rsidR="00D555E2" w:rsidRPr="0028105A">
        <w:rPr>
          <w:bCs/>
          <w:w w:val="98"/>
          <w:szCs w:val="32"/>
        </w:rPr>
        <w:t>2</w:t>
      </w:r>
      <w:r w:rsidR="00543109" w:rsidRPr="0028105A">
        <w:rPr>
          <w:bCs/>
          <w:w w:val="98"/>
          <w:szCs w:val="32"/>
        </w:rPr>
        <w:t>月</w:t>
      </w:r>
      <w:r w:rsidR="00D555E2" w:rsidRPr="0028105A">
        <w:rPr>
          <w:bCs/>
          <w:w w:val="98"/>
          <w:szCs w:val="32"/>
        </w:rPr>
        <w:t>4</w:t>
      </w:r>
      <w:r w:rsidR="00543109" w:rsidRPr="0028105A">
        <w:rPr>
          <w:bCs/>
          <w:w w:val="98"/>
          <w:szCs w:val="32"/>
        </w:rPr>
        <w:t>日</w:t>
      </w:r>
    </w:p>
    <w:p w:rsidR="004C2184" w:rsidRPr="0028105A" w:rsidRDefault="007605B4" w:rsidP="002B54DD">
      <w:pPr>
        <w:spacing w:line="550" w:lineRule="atLeast"/>
        <w:ind w:firstLineChars="1684" w:firstLine="5389"/>
      </w:pPr>
      <w:r w:rsidRPr="0028105A">
        <w:lastRenderedPageBreak/>
        <w:br w:type="page"/>
      </w:r>
      <w:r w:rsidRPr="0028105A">
        <w:lastRenderedPageBreak/>
        <w:br w:type="page"/>
      </w:r>
    </w:p>
    <w:p w:rsidR="007605B4" w:rsidRPr="0028105A" w:rsidRDefault="007605B4" w:rsidP="002B54DD">
      <w:pPr>
        <w:spacing w:line="550" w:lineRule="atLeast"/>
        <w:ind w:firstLineChars="1684" w:firstLine="5389"/>
      </w:pPr>
    </w:p>
    <w:p w:rsidR="007605B4" w:rsidRPr="0028105A" w:rsidRDefault="007605B4" w:rsidP="002B54DD">
      <w:pPr>
        <w:spacing w:line="550" w:lineRule="atLeast"/>
        <w:ind w:firstLineChars="1684" w:firstLine="5389"/>
      </w:pPr>
    </w:p>
    <w:p w:rsidR="007605B4" w:rsidRPr="0028105A" w:rsidRDefault="007605B4" w:rsidP="002B54DD">
      <w:pPr>
        <w:spacing w:line="550" w:lineRule="atLeast"/>
        <w:ind w:firstLineChars="1684" w:firstLine="5389"/>
      </w:pPr>
    </w:p>
    <w:p w:rsidR="007605B4" w:rsidRPr="0028105A" w:rsidRDefault="007605B4" w:rsidP="002B54DD">
      <w:pPr>
        <w:spacing w:line="550" w:lineRule="atLeast"/>
        <w:ind w:firstLineChars="1684" w:firstLine="5389"/>
      </w:pPr>
    </w:p>
    <w:p w:rsidR="007605B4" w:rsidRPr="0028105A" w:rsidRDefault="007605B4" w:rsidP="002B54DD">
      <w:pPr>
        <w:spacing w:line="550" w:lineRule="atLeast"/>
        <w:ind w:firstLineChars="1684" w:firstLine="5389"/>
      </w:pPr>
    </w:p>
    <w:p w:rsidR="007605B4" w:rsidRPr="0028105A" w:rsidRDefault="007605B4" w:rsidP="002B54DD">
      <w:pPr>
        <w:spacing w:line="550" w:lineRule="atLeast"/>
        <w:ind w:firstLineChars="1684" w:firstLine="5389"/>
      </w:pPr>
    </w:p>
    <w:p w:rsidR="007605B4" w:rsidRPr="0028105A" w:rsidRDefault="007605B4" w:rsidP="002B54DD">
      <w:pPr>
        <w:spacing w:line="550" w:lineRule="atLeast"/>
        <w:ind w:firstLineChars="1684" w:firstLine="5389"/>
      </w:pPr>
    </w:p>
    <w:p w:rsidR="007605B4" w:rsidRPr="0028105A" w:rsidRDefault="007605B4" w:rsidP="002B54DD">
      <w:pPr>
        <w:spacing w:line="550" w:lineRule="atLeast"/>
        <w:ind w:firstLineChars="1684" w:firstLine="5389"/>
      </w:pPr>
    </w:p>
    <w:p w:rsidR="007605B4" w:rsidRPr="0028105A" w:rsidRDefault="007605B4" w:rsidP="002B54DD">
      <w:pPr>
        <w:spacing w:line="550" w:lineRule="atLeast"/>
        <w:ind w:firstLineChars="1684" w:firstLine="5389"/>
      </w:pPr>
    </w:p>
    <w:p w:rsidR="007605B4" w:rsidRPr="0028105A" w:rsidRDefault="007605B4" w:rsidP="002B54DD">
      <w:pPr>
        <w:spacing w:line="550" w:lineRule="atLeast"/>
        <w:ind w:firstLineChars="1684" w:firstLine="5389"/>
      </w:pPr>
    </w:p>
    <w:p w:rsidR="007605B4" w:rsidRPr="0028105A" w:rsidRDefault="007605B4" w:rsidP="002B54DD">
      <w:pPr>
        <w:spacing w:line="550" w:lineRule="atLeast"/>
        <w:ind w:firstLineChars="1684" w:firstLine="5389"/>
      </w:pPr>
    </w:p>
    <w:p w:rsidR="007605B4" w:rsidRPr="0028105A" w:rsidRDefault="007605B4" w:rsidP="002B54DD">
      <w:pPr>
        <w:spacing w:line="550" w:lineRule="atLeast"/>
        <w:ind w:firstLineChars="1684" w:firstLine="5389"/>
      </w:pPr>
    </w:p>
    <w:p w:rsidR="004C2184" w:rsidRPr="0028105A" w:rsidRDefault="004C2184" w:rsidP="007605B4">
      <w:pPr>
        <w:ind w:firstLineChars="62" w:firstLine="198"/>
      </w:pPr>
    </w:p>
    <w:p w:rsidR="007605B4" w:rsidRPr="0028105A" w:rsidRDefault="007605B4" w:rsidP="007605B4">
      <w:pPr>
        <w:ind w:firstLineChars="62" w:firstLine="198"/>
      </w:pPr>
    </w:p>
    <w:p w:rsidR="007605B4" w:rsidRPr="0028105A" w:rsidRDefault="007605B4" w:rsidP="007605B4">
      <w:pPr>
        <w:ind w:firstLineChars="62" w:firstLine="198"/>
      </w:pPr>
    </w:p>
    <w:p w:rsidR="007605B4" w:rsidRPr="0028105A" w:rsidRDefault="007605B4" w:rsidP="007605B4">
      <w:pPr>
        <w:ind w:firstLineChars="62" w:firstLine="198"/>
      </w:pPr>
    </w:p>
    <w:p w:rsidR="00FF5905" w:rsidRPr="0028105A" w:rsidRDefault="00FF5905" w:rsidP="00152CBC">
      <w:pPr>
        <w:spacing w:line="100" w:lineRule="exact"/>
        <w:ind w:firstLineChars="0" w:firstLine="0"/>
        <w:rPr>
          <w:rFonts w:eastAsia="黑体"/>
          <w:sz w:val="28"/>
          <w:szCs w:val="28"/>
        </w:rPr>
      </w:pPr>
    </w:p>
    <w:p w:rsidR="00BC3344" w:rsidRPr="0028105A" w:rsidRDefault="00BC3344" w:rsidP="00152CBC">
      <w:pPr>
        <w:spacing w:line="100" w:lineRule="exact"/>
        <w:ind w:firstLineChars="0" w:firstLine="0"/>
        <w:rPr>
          <w:rFonts w:eastAsia="黑体"/>
          <w:sz w:val="28"/>
          <w:szCs w:val="28"/>
        </w:rPr>
      </w:pPr>
    </w:p>
    <w:p w:rsidR="00BC3344" w:rsidRPr="0028105A" w:rsidRDefault="00BC3344" w:rsidP="00152CBC">
      <w:pPr>
        <w:spacing w:line="100" w:lineRule="exact"/>
        <w:ind w:firstLineChars="0" w:firstLine="0"/>
        <w:rPr>
          <w:rFonts w:eastAsia="黑体"/>
          <w:sz w:val="28"/>
          <w:szCs w:val="28"/>
        </w:rPr>
      </w:pPr>
    </w:p>
    <w:p w:rsidR="00BC3344" w:rsidRPr="0028105A" w:rsidRDefault="00BC3344" w:rsidP="00152CBC">
      <w:pPr>
        <w:spacing w:line="100" w:lineRule="exact"/>
        <w:ind w:firstLineChars="0" w:firstLine="0"/>
        <w:rPr>
          <w:rFonts w:eastAsia="黑体"/>
          <w:sz w:val="28"/>
          <w:szCs w:val="28"/>
        </w:rPr>
      </w:pPr>
    </w:p>
    <w:p w:rsidR="00BC3344" w:rsidRPr="0028105A" w:rsidRDefault="00BC3344" w:rsidP="00152CBC">
      <w:pPr>
        <w:spacing w:line="100" w:lineRule="exact"/>
        <w:ind w:firstLineChars="0" w:firstLine="0"/>
        <w:rPr>
          <w:rFonts w:eastAsia="黑体"/>
          <w:sz w:val="28"/>
          <w:szCs w:val="28"/>
        </w:rPr>
      </w:pPr>
    </w:p>
    <w:p w:rsidR="007605B4" w:rsidRPr="0028105A" w:rsidRDefault="007605B4" w:rsidP="00152CBC">
      <w:pPr>
        <w:spacing w:line="100" w:lineRule="exact"/>
        <w:ind w:firstLineChars="0" w:firstLine="0"/>
        <w:rPr>
          <w:rFonts w:eastAsia="黑体"/>
          <w:sz w:val="28"/>
          <w:szCs w:val="28"/>
        </w:rPr>
      </w:pPr>
    </w:p>
    <w:p w:rsidR="007605B4" w:rsidRPr="0028105A" w:rsidRDefault="007605B4" w:rsidP="00152CBC">
      <w:pPr>
        <w:spacing w:line="100" w:lineRule="exact"/>
        <w:ind w:firstLineChars="0" w:firstLine="0"/>
        <w:rPr>
          <w:rFonts w:eastAsia="黑体"/>
          <w:sz w:val="28"/>
          <w:szCs w:val="28"/>
        </w:rPr>
      </w:pPr>
    </w:p>
    <w:p w:rsidR="00BC3344" w:rsidRPr="0028105A" w:rsidRDefault="00BC3344" w:rsidP="00152CBC">
      <w:pPr>
        <w:spacing w:line="100" w:lineRule="exact"/>
        <w:ind w:firstLineChars="0" w:firstLine="0"/>
        <w:rPr>
          <w:rFonts w:eastAsia="黑体"/>
          <w:sz w:val="28"/>
          <w:szCs w:val="28"/>
        </w:rPr>
      </w:pPr>
    </w:p>
    <w:p w:rsidR="007605B4" w:rsidRPr="0028105A" w:rsidRDefault="007605B4" w:rsidP="00152CBC">
      <w:pPr>
        <w:spacing w:line="100" w:lineRule="exact"/>
        <w:ind w:firstLineChars="0" w:firstLine="0"/>
        <w:rPr>
          <w:rFonts w:eastAsia="黑体"/>
          <w:sz w:val="28"/>
          <w:szCs w:val="28"/>
        </w:rPr>
      </w:pPr>
    </w:p>
    <w:p w:rsidR="007605B4" w:rsidRPr="0028105A" w:rsidRDefault="007605B4" w:rsidP="00152CBC">
      <w:pPr>
        <w:spacing w:line="100" w:lineRule="exact"/>
        <w:ind w:firstLineChars="0" w:firstLine="0"/>
        <w:rPr>
          <w:rFonts w:eastAsia="黑体"/>
          <w:sz w:val="28"/>
          <w:szCs w:val="28"/>
        </w:rPr>
      </w:pPr>
    </w:p>
    <w:p w:rsidR="007605B4" w:rsidRPr="0028105A" w:rsidRDefault="007605B4" w:rsidP="00152CBC">
      <w:pPr>
        <w:spacing w:line="100" w:lineRule="exact"/>
        <w:ind w:firstLineChars="0" w:firstLine="0"/>
        <w:rPr>
          <w:rFonts w:eastAsia="黑体"/>
          <w:sz w:val="28"/>
          <w:szCs w:val="28"/>
        </w:rPr>
      </w:pPr>
    </w:p>
    <w:p w:rsidR="00152CBC" w:rsidRPr="0028105A" w:rsidRDefault="00152CBC" w:rsidP="00152CBC">
      <w:pPr>
        <w:spacing w:line="100" w:lineRule="exact"/>
        <w:ind w:firstLineChars="0" w:firstLine="0"/>
        <w:rPr>
          <w:rFonts w:eastAsia="黑体"/>
          <w:sz w:val="28"/>
          <w:szCs w:val="28"/>
        </w:rPr>
      </w:pPr>
    </w:p>
    <w:p w:rsidR="00152CBC" w:rsidRPr="0028105A" w:rsidRDefault="00152CBC" w:rsidP="00152CBC">
      <w:pPr>
        <w:spacing w:line="100" w:lineRule="exact"/>
        <w:ind w:firstLineChars="0" w:firstLine="0"/>
        <w:rPr>
          <w:rFonts w:eastAsia="黑体"/>
          <w:sz w:val="28"/>
          <w:szCs w:val="28"/>
        </w:rPr>
      </w:pPr>
    </w:p>
    <w:p w:rsidR="00152CBC" w:rsidRPr="0028105A" w:rsidRDefault="00152CBC" w:rsidP="00152CBC">
      <w:pPr>
        <w:spacing w:line="100" w:lineRule="exact"/>
        <w:ind w:firstLineChars="0" w:firstLine="0"/>
        <w:rPr>
          <w:rFonts w:eastAsia="黑体"/>
          <w:sz w:val="28"/>
          <w:szCs w:val="28"/>
        </w:rPr>
      </w:pPr>
    </w:p>
    <w:p w:rsidR="004C2184" w:rsidRPr="0028105A" w:rsidRDefault="004C2184" w:rsidP="00152CBC">
      <w:pPr>
        <w:spacing w:line="100" w:lineRule="exact"/>
        <w:ind w:firstLineChars="0" w:firstLine="0"/>
        <w:rPr>
          <w:rFonts w:eastAsia="黑体"/>
          <w:sz w:val="28"/>
          <w:szCs w:val="28"/>
        </w:rPr>
      </w:pPr>
    </w:p>
    <w:p w:rsidR="004C2184" w:rsidRPr="0028105A" w:rsidRDefault="004C2184" w:rsidP="00152CBC">
      <w:pPr>
        <w:spacing w:line="100" w:lineRule="exact"/>
        <w:ind w:firstLineChars="0" w:firstLine="0"/>
        <w:rPr>
          <w:rFonts w:eastAsia="黑体"/>
          <w:sz w:val="28"/>
          <w:szCs w:val="28"/>
        </w:rPr>
      </w:pPr>
    </w:p>
    <w:p w:rsidR="00152CBC" w:rsidRPr="0028105A" w:rsidRDefault="00152CBC" w:rsidP="00152CBC">
      <w:pPr>
        <w:spacing w:line="100" w:lineRule="exact"/>
        <w:ind w:firstLineChars="0" w:firstLine="0"/>
        <w:rPr>
          <w:rFonts w:eastAsia="黑体"/>
          <w:sz w:val="28"/>
          <w:szCs w:val="28"/>
        </w:rPr>
      </w:pPr>
    </w:p>
    <w:p w:rsidR="001B01BD" w:rsidRPr="0028105A" w:rsidRDefault="001B01BD" w:rsidP="00152CBC">
      <w:pPr>
        <w:spacing w:line="100" w:lineRule="exact"/>
        <w:ind w:firstLineChars="0" w:firstLine="0"/>
        <w:rPr>
          <w:rFonts w:eastAsia="黑体"/>
          <w:sz w:val="28"/>
          <w:szCs w:val="28"/>
        </w:rPr>
      </w:pPr>
    </w:p>
    <w:p w:rsidR="00152CBC" w:rsidRPr="0028105A" w:rsidRDefault="00152CBC" w:rsidP="00152CBC">
      <w:pPr>
        <w:spacing w:line="100" w:lineRule="exact"/>
        <w:ind w:firstLineChars="0" w:firstLine="0"/>
        <w:rPr>
          <w:rFonts w:eastAsia="黑体"/>
          <w:sz w:val="28"/>
          <w:szCs w:val="28"/>
        </w:rPr>
      </w:pPr>
    </w:p>
    <w:p w:rsidR="00152CBC" w:rsidRPr="0028105A" w:rsidRDefault="00152CBC" w:rsidP="00152CBC">
      <w:pPr>
        <w:spacing w:line="100" w:lineRule="exact"/>
        <w:ind w:firstLineChars="0" w:firstLine="0"/>
        <w:rPr>
          <w:rFonts w:eastAsia="黑体"/>
          <w:sz w:val="28"/>
          <w:szCs w:val="28"/>
        </w:rPr>
      </w:pPr>
    </w:p>
    <w:p w:rsidR="00152CBC" w:rsidRPr="0028105A" w:rsidRDefault="00152CBC" w:rsidP="00152CBC">
      <w:pPr>
        <w:spacing w:line="100" w:lineRule="exact"/>
        <w:ind w:firstLineChars="0" w:firstLine="0"/>
        <w:rPr>
          <w:rFonts w:eastAsia="黑体"/>
          <w:sz w:val="28"/>
          <w:szCs w:val="28"/>
        </w:rPr>
      </w:pPr>
    </w:p>
    <w:p w:rsidR="00154AFE" w:rsidRPr="0028105A" w:rsidRDefault="00154AFE" w:rsidP="00154AFE">
      <w:pPr>
        <w:spacing w:line="520" w:lineRule="exact"/>
        <w:ind w:firstLineChars="0" w:firstLine="0"/>
        <w:rPr>
          <w:szCs w:val="32"/>
        </w:rPr>
      </w:pPr>
      <w:r w:rsidRPr="0028105A">
        <w:rPr>
          <w:rFonts w:eastAsia="黑体"/>
          <w:sz w:val="28"/>
          <w:szCs w:val="28"/>
        </w:rPr>
        <w:t>信息公开选项：</w:t>
      </w:r>
      <w:r w:rsidRPr="0028105A">
        <w:rPr>
          <w:rFonts w:eastAsia="方正小标宋简体"/>
          <w:sz w:val="28"/>
          <w:szCs w:val="28"/>
        </w:rPr>
        <w:t>公开</w:t>
      </w:r>
    </w:p>
    <w:p w:rsidR="00B45DEE" w:rsidRPr="0028105A" w:rsidRDefault="00154AFE" w:rsidP="00154AFE">
      <w:pPr>
        <w:spacing w:line="520" w:lineRule="exact"/>
        <w:ind w:firstLineChars="100" w:firstLine="280"/>
      </w:pPr>
      <w:r w:rsidRPr="0028105A">
        <w:rPr>
          <w:noProof/>
          <w:color w:val="000000"/>
          <w:sz w:val="28"/>
          <w:szCs w:val="28"/>
        </w:rPr>
        <w:pict>
          <v:line id="_x0000_s1058" style="position:absolute;left:0;text-align:left;z-index:251655680" from="-.3pt,2.15pt" to="441.9pt,2.15pt" strokeweight=".35pt"/>
        </w:pict>
      </w:r>
      <w:r w:rsidRPr="0028105A">
        <w:rPr>
          <w:noProof/>
          <w:color w:val="000000"/>
          <w:sz w:val="28"/>
          <w:szCs w:val="28"/>
        </w:rPr>
        <w:pict>
          <v:line id="_x0000_s1059" style="position:absolute;left:0;text-align:left;z-index:251656704" from="0,30.45pt" to="442.2pt,30.45pt" strokeweight=".35pt"/>
        </w:pict>
      </w:r>
      <w:r w:rsidRPr="0028105A">
        <w:rPr>
          <w:noProof/>
          <w:color w:val="000000"/>
          <w:sz w:val="28"/>
          <w:szCs w:val="28"/>
        </w:rPr>
        <w:t>湖南省农业</w:t>
      </w:r>
      <w:r w:rsidR="00FE71C3" w:rsidRPr="0028105A">
        <w:rPr>
          <w:noProof/>
          <w:color w:val="000000"/>
          <w:sz w:val="28"/>
          <w:szCs w:val="28"/>
        </w:rPr>
        <w:t>农村厅</w:t>
      </w:r>
      <w:r w:rsidRPr="0028105A">
        <w:rPr>
          <w:noProof/>
          <w:color w:val="000000"/>
          <w:sz w:val="28"/>
          <w:szCs w:val="28"/>
        </w:rPr>
        <w:t>办公室</w:t>
      </w:r>
      <w:r w:rsidRPr="0028105A">
        <w:rPr>
          <w:noProof/>
          <w:color w:val="000000"/>
          <w:sz w:val="28"/>
          <w:szCs w:val="28"/>
        </w:rPr>
        <w:t xml:space="preserve">            </w:t>
      </w:r>
      <w:r w:rsidR="004C2184" w:rsidRPr="0028105A">
        <w:rPr>
          <w:noProof/>
          <w:color w:val="000000"/>
          <w:sz w:val="28"/>
          <w:szCs w:val="28"/>
        </w:rPr>
        <w:t xml:space="preserve"> </w:t>
      </w:r>
      <w:r w:rsidRPr="0028105A">
        <w:rPr>
          <w:noProof/>
          <w:color w:val="000000"/>
          <w:sz w:val="28"/>
          <w:szCs w:val="28"/>
        </w:rPr>
        <w:t xml:space="preserve">    20</w:t>
      </w:r>
      <w:r w:rsidR="004C2184" w:rsidRPr="0028105A">
        <w:rPr>
          <w:noProof/>
          <w:color w:val="000000"/>
          <w:sz w:val="28"/>
          <w:szCs w:val="28"/>
        </w:rPr>
        <w:t>2</w:t>
      </w:r>
      <w:r w:rsidR="00135B52" w:rsidRPr="0028105A">
        <w:rPr>
          <w:noProof/>
          <w:color w:val="000000"/>
          <w:sz w:val="28"/>
          <w:szCs w:val="28"/>
        </w:rPr>
        <w:t>1</w:t>
      </w:r>
      <w:r w:rsidRPr="0028105A">
        <w:rPr>
          <w:noProof/>
          <w:color w:val="000000"/>
          <w:sz w:val="28"/>
          <w:szCs w:val="28"/>
        </w:rPr>
        <w:t>年</w:t>
      </w:r>
      <w:r w:rsidR="00D555E2" w:rsidRPr="0028105A">
        <w:rPr>
          <w:noProof/>
          <w:color w:val="000000"/>
          <w:sz w:val="28"/>
          <w:szCs w:val="28"/>
        </w:rPr>
        <w:t>2</w:t>
      </w:r>
      <w:r w:rsidRPr="0028105A">
        <w:rPr>
          <w:noProof/>
          <w:color w:val="000000"/>
          <w:sz w:val="28"/>
          <w:szCs w:val="28"/>
        </w:rPr>
        <w:t>月</w:t>
      </w:r>
      <w:r w:rsidR="00D555E2" w:rsidRPr="0028105A">
        <w:rPr>
          <w:noProof/>
          <w:color w:val="000000"/>
          <w:sz w:val="28"/>
          <w:szCs w:val="28"/>
        </w:rPr>
        <w:t>4</w:t>
      </w:r>
      <w:r w:rsidRPr="0028105A">
        <w:rPr>
          <w:noProof/>
          <w:color w:val="000000"/>
          <w:sz w:val="28"/>
          <w:szCs w:val="28"/>
        </w:rPr>
        <w:t>日印发</w:t>
      </w:r>
    </w:p>
    <w:sectPr w:rsidR="00B45DEE" w:rsidRPr="0028105A" w:rsidSect="007871E1">
      <w:footerReference w:type="even" r:id="rId13"/>
      <w:footerReference w:type="default" r:id="rId14"/>
      <w:pgSz w:w="11906" w:h="16838" w:code="9"/>
      <w:pgMar w:top="2098" w:right="1474" w:bottom="1985" w:left="1588" w:header="851" w:footer="1588" w:gutter="0"/>
      <w:cols w:space="425"/>
      <w:docGrid w:linePitch="57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5547" w:rsidRDefault="00D35547" w:rsidP="00BA7C79">
      <w:pPr>
        <w:ind w:firstLine="640"/>
      </w:pPr>
      <w:r>
        <w:separator/>
      </w:r>
    </w:p>
  </w:endnote>
  <w:endnote w:type="continuationSeparator" w:id="1">
    <w:p w:rsidR="00D35547" w:rsidRDefault="00D35547" w:rsidP="00BA7C79">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1E1" w:rsidRDefault="007871E1" w:rsidP="007871E1">
    <w:pPr>
      <w:pStyle w:val="a3"/>
      <w:ind w:firstLineChars="0" w:firstLine="0"/>
    </w:pPr>
    <w:r w:rsidRPr="007871E1">
      <w:rPr>
        <w:sz w:val="28"/>
        <w:szCs w:val="28"/>
      </w:rPr>
      <w:t>—</w:t>
    </w:r>
    <w:r w:rsidRPr="007871E1">
      <w:rPr>
        <w:sz w:val="28"/>
        <w:szCs w:val="28"/>
      </w:rPr>
      <w:fldChar w:fldCharType="begin"/>
    </w:r>
    <w:r w:rsidRPr="007871E1">
      <w:rPr>
        <w:sz w:val="28"/>
        <w:szCs w:val="28"/>
      </w:rPr>
      <w:instrText xml:space="preserve"> PAGE   \* MERGEFORMAT </w:instrText>
    </w:r>
    <w:r w:rsidRPr="007871E1">
      <w:rPr>
        <w:sz w:val="28"/>
        <w:szCs w:val="28"/>
      </w:rPr>
      <w:fldChar w:fldCharType="separate"/>
    </w:r>
    <w:r w:rsidR="005D1E9B" w:rsidRPr="005D1E9B">
      <w:rPr>
        <w:noProof/>
        <w:sz w:val="28"/>
        <w:szCs w:val="28"/>
        <w:lang w:val="zh-CN"/>
      </w:rPr>
      <w:t>8</w:t>
    </w:r>
    <w:r w:rsidRPr="007871E1">
      <w:rPr>
        <w:sz w:val="28"/>
        <w:szCs w:val="28"/>
      </w:rPr>
      <w:fldChar w:fldCharType="end"/>
    </w:r>
    <w:r w:rsidRPr="007871E1">
      <w:rPr>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2CBC" w:rsidRPr="007871E1" w:rsidRDefault="007871E1" w:rsidP="007871E1">
    <w:pPr>
      <w:pStyle w:val="a3"/>
      <w:ind w:firstLine="560"/>
      <w:jc w:val="right"/>
      <w:rPr>
        <w:sz w:val="28"/>
        <w:szCs w:val="28"/>
      </w:rPr>
    </w:pPr>
    <w:r w:rsidRPr="007871E1">
      <w:rPr>
        <w:sz w:val="28"/>
        <w:szCs w:val="28"/>
      </w:rPr>
      <w:t>—</w:t>
    </w:r>
    <w:r w:rsidRPr="007871E1">
      <w:rPr>
        <w:sz w:val="28"/>
        <w:szCs w:val="28"/>
      </w:rPr>
      <w:fldChar w:fldCharType="begin"/>
    </w:r>
    <w:r w:rsidRPr="007871E1">
      <w:rPr>
        <w:sz w:val="28"/>
        <w:szCs w:val="28"/>
      </w:rPr>
      <w:instrText xml:space="preserve"> PAGE   \* MERGEFORMAT </w:instrText>
    </w:r>
    <w:r w:rsidRPr="007871E1">
      <w:rPr>
        <w:sz w:val="28"/>
        <w:szCs w:val="28"/>
      </w:rPr>
      <w:fldChar w:fldCharType="separate"/>
    </w:r>
    <w:r w:rsidR="005D1E9B" w:rsidRPr="005D1E9B">
      <w:rPr>
        <w:noProof/>
        <w:sz w:val="28"/>
        <w:szCs w:val="28"/>
        <w:lang w:val="zh-CN"/>
      </w:rPr>
      <w:t>9</w:t>
    </w:r>
    <w:r w:rsidRPr="007871E1">
      <w:rPr>
        <w:sz w:val="28"/>
        <w:szCs w:val="28"/>
      </w:rPr>
      <w:fldChar w:fldCharType="end"/>
    </w:r>
    <w:r w:rsidRPr="007871E1">
      <w:rPr>
        <w:sz w:val="28"/>
        <w:szCs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1E1" w:rsidRDefault="007871E1" w:rsidP="007871E1">
    <w:pPr>
      <w:pStyle w:val="a3"/>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5B4" w:rsidRPr="007605B4" w:rsidRDefault="007605B4" w:rsidP="007605B4">
    <w:pPr>
      <w:pStyle w:val="a3"/>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5B4" w:rsidRPr="007605B4" w:rsidRDefault="007605B4" w:rsidP="007605B4">
    <w:pPr>
      <w:pStyle w:val="a3"/>
      <w:ind w:firstLine="360"/>
      <w:rPr>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5547" w:rsidRDefault="00D35547" w:rsidP="00BA7C79">
      <w:pPr>
        <w:ind w:firstLine="640"/>
      </w:pPr>
      <w:r>
        <w:separator/>
      </w:r>
    </w:p>
  </w:footnote>
  <w:footnote w:type="continuationSeparator" w:id="1">
    <w:p w:rsidR="00D35547" w:rsidRDefault="00D35547" w:rsidP="00BA7C79">
      <w:pPr>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1E1" w:rsidRDefault="007871E1" w:rsidP="007871E1">
    <w:pPr>
      <w:pStyle w:val="a5"/>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1E1" w:rsidRDefault="007871E1" w:rsidP="007871E1">
    <w:pPr>
      <w:pStyle w:val="a5"/>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1E1" w:rsidRDefault="007871E1" w:rsidP="007871E1">
    <w:pPr>
      <w:pStyle w:val="a5"/>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F55367"/>
    <w:multiLevelType w:val="multilevel"/>
    <w:tmpl w:val="A176CC74"/>
    <w:lvl w:ilvl="0">
      <w:start w:val="1"/>
      <w:numFmt w:val="japaneseCounting"/>
      <w:lvlText w:val="%1、"/>
      <w:lvlJc w:val="left"/>
      <w:pPr>
        <w:ind w:left="1350" w:hanging="720"/>
      </w:pPr>
      <w:rPr>
        <w:rFonts w:ascii="Times New Roman" w:hAnsi="Times New Roman" w:cs="Times New Roman" w:hint="default"/>
      </w:rPr>
    </w:lvl>
    <w:lvl w:ilvl="1">
      <w:start w:val="1"/>
      <w:numFmt w:val="lowerLetter"/>
      <w:lvlText w:val="%2)"/>
      <w:lvlJc w:val="left"/>
      <w:pPr>
        <w:ind w:left="1470" w:hanging="420"/>
      </w:pPr>
      <w:rPr>
        <w:rFonts w:ascii="Times New Roman" w:hAnsi="Times New Roman" w:cs="Times New Roman" w:hint="default"/>
      </w:rPr>
    </w:lvl>
    <w:lvl w:ilvl="2">
      <w:start w:val="1"/>
      <w:numFmt w:val="lowerRoman"/>
      <w:lvlText w:val="%3."/>
      <w:lvlJc w:val="right"/>
      <w:pPr>
        <w:ind w:left="1890" w:hanging="420"/>
      </w:pPr>
      <w:rPr>
        <w:rFonts w:ascii="Times New Roman" w:hAnsi="Times New Roman" w:cs="Times New Roman" w:hint="default"/>
      </w:rPr>
    </w:lvl>
    <w:lvl w:ilvl="3">
      <w:start w:val="1"/>
      <w:numFmt w:val="decimal"/>
      <w:lvlText w:val="%4."/>
      <w:lvlJc w:val="left"/>
      <w:pPr>
        <w:ind w:left="2310" w:hanging="420"/>
      </w:pPr>
      <w:rPr>
        <w:rFonts w:ascii="Times New Roman" w:hAnsi="Times New Roman" w:cs="Times New Roman" w:hint="default"/>
      </w:rPr>
    </w:lvl>
    <w:lvl w:ilvl="4">
      <w:start w:val="1"/>
      <w:numFmt w:val="lowerLetter"/>
      <w:lvlText w:val="%5)"/>
      <w:lvlJc w:val="left"/>
      <w:pPr>
        <w:ind w:left="2730" w:hanging="420"/>
      </w:pPr>
      <w:rPr>
        <w:rFonts w:ascii="Times New Roman" w:hAnsi="Times New Roman" w:cs="Times New Roman" w:hint="default"/>
      </w:rPr>
    </w:lvl>
    <w:lvl w:ilvl="5">
      <w:start w:val="1"/>
      <w:numFmt w:val="lowerRoman"/>
      <w:lvlText w:val="%6."/>
      <w:lvlJc w:val="right"/>
      <w:pPr>
        <w:ind w:left="3150" w:hanging="420"/>
      </w:pPr>
      <w:rPr>
        <w:rFonts w:ascii="Times New Roman" w:hAnsi="Times New Roman" w:cs="Times New Roman" w:hint="default"/>
      </w:rPr>
    </w:lvl>
    <w:lvl w:ilvl="6">
      <w:start w:val="1"/>
      <w:numFmt w:val="decimal"/>
      <w:lvlText w:val="%7."/>
      <w:lvlJc w:val="left"/>
      <w:pPr>
        <w:ind w:left="3570" w:hanging="420"/>
      </w:pPr>
      <w:rPr>
        <w:rFonts w:ascii="Times New Roman" w:hAnsi="Times New Roman" w:cs="Times New Roman" w:hint="default"/>
      </w:rPr>
    </w:lvl>
    <w:lvl w:ilvl="7">
      <w:start w:val="1"/>
      <w:numFmt w:val="lowerLetter"/>
      <w:lvlText w:val="%8)"/>
      <w:lvlJc w:val="left"/>
      <w:pPr>
        <w:ind w:left="3990" w:hanging="420"/>
      </w:pPr>
      <w:rPr>
        <w:rFonts w:ascii="Times New Roman" w:hAnsi="Times New Roman" w:cs="Times New Roman" w:hint="default"/>
      </w:rPr>
    </w:lvl>
    <w:lvl w:ilvl="8">
      <w:start w:val="1"/>
      <w:numFmt w:val="lowerRoman"/>
      <w:lvlText w:val="%9."/>
      <w:lvlJc w:val="right"/>
      <w:pPr>
        <w:ind w:left="4410" w:hanging="420"/>
      </w:pPr>
      <w:rPr>
        <w:rFonts w:ascii="Times New Roman" w:hAnsi="Times New Roman" w:cs="Times New Roman"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grammar="clean"/>
  <w:stylePaneFormatFilter w:val="0004"/>
  <w:defaultTabStop w:val="420"/>
  <w:evenAndOddHeaders/>
  <w:drawingGridHorizontalSpacing w:val="160"/>
  <w:drawingGridVerticalSpacing w:val="579"/>
  <w:displayHorizontalDrawingGridEvery w:val="0"/>
  <w:characterSpacingControl w:val="compressPunctuation"/>
  <w:hdrShapeDefaults>
    <o:shapedefaults v:ext="edit" spidmax="3074">
      <o:colormenu v:ext="edit" stroke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51ED1"/>
    <w:rsid w:val="00006C32"/>
    <w:rsid w:val="00007908"/>
    <w:rsid w:val="00007930"/>
    <w:rsid w:val="000131A6"/>
    <w:rsid w:val="00015384"/>
    <w:rsid w:val="00017716"/>
    <w:rsid w:val="00026A2A"/>
    <w:rsid w:val="000357C4"/>
    <w:rsid w:val="00036F5F"/>
    <w:rsid w:val="00057849"/>
    <w:rsid w:val="0009001B"/>
    <w:rsid w:val="000A4161"/>
    <w:rsid w:val="000C0B9F"/>
    <w:rsid w:val="000D3ADA"/>
    <w:rsid w:val="000D7E84"/>
    <w:rsid w:val="000E2A6E"/>
    <w:rsid w:val="000F65AD"/>
    <w:rsid w:val="000F75DA"/>
    <w:rsid w:val="00100547"/>
    <w:rsid w:val="00110E2F"/>
    <w:rsid w:val="0012569B"/>
    <w:rsid w:val="00135B52"/>
    <w:rsid w:val="00136317"/>
    <w:rsid w:val="00137536"/>
    <w:rsid w:val="001377BA"/>
    <w:rsid w:val="00141407"/>
    <w:rsid w:val="001434CB"/>
    <w:rsid w:val="00152CBC"/>
    <w:rsid w:val="00154AFE"/>
    <w:rsid w:val="0015554F"/>
    <w:rsid w:val="001631E3"/>
    <w:rsid w:val="001B01BD"/>
    <w:rsid w:val="001B5254"/>
    <w:rsid w:val="001D487E"/>
    <w:rsid w:val="001F128B"/>
    <w:rsid w:val="001F7324"/>
    <w:rsid w:val="001F7E44"/>
    <w:rsid w:val="0020637D"/>
    <w:rsid w:val="0022371B"/>
    <w:rsid w:val="0023788E"/>
    <w:rsid w:val="00237E8F"/>
    <w:rsid w:val="00251ED1"/>
    <w:rsid w:val="002743E6"/>
    <w:rsid w:val="0028105A"/>
    <w:rsid w:val="0028258E"/>
    <w:rsid w:val="002873F4"/>
    <w:rsid w:val="002A0915"/>
    <w:rsid w:val="002B54DD"/>
    <w:rsid w:val="002C2BE9"/>
    <w:rsid w:val="002D5F5D"/>
    <w:rsid w:val="002E2656"/>
    <w:rsid w:val="003326BD"/>
    <w:rsid w:val="003356D6"/>
    <w:rsid w:val="0036402B"/>
    <w:rsid w:val="00366B2D"/>
    <w:rsid w:val="00366BAD"/>
    <w:rsid w:val="00380160"/>
    <w:rsid w:val="00383C45"/>
    <w:rsid w:val="00390B5C"/>
    <w:rsid w:val="003B61D2"/>
    <w:rsid w:val="003B6F33"/>
    <w:rsid w:val="003C2A71"/>
    <w:rsid w:val="003D1A2E"/>
    <w:rsid w:val="003D52AA"/>
    <w:rsid w:val="003E2400"/>
    <w:rsid w:val="003E6E7A"/>
    <w:rsid w:val="003F6AF4"/>
    <w:rsid w:val="00416403"/>
    <w:rsid w:val="0042011E"/>
    <w:rsid w:val="00424734"/>
    <w:rsid w:val="00433F75"/>
    <w:rsid w:val="00453CC2"/>
    <w:rsid w:val="00457058"/>
    <w:rsid w:val="00457133"/>
    <w:rsid w:val="0048169E"/>
    <w:rsid w:val="0048606E"/>
    <w:rsid w:val="00490C4F"/>
    <w:rsid w:val="004A4F35"/>
    <w:rsid w:val="004B4FE9"/>
    <w:rsid w:val="004C2184"/>
    <w:rsid w:val="004D0131"/>
    <w:rsid w:val="004E6FE0"/>
    <w:rsid w:val="004F36C2"/>
    <w:rsid w:val="0050070A"/>
    <w:rsid w:val="005023BE"/>
    <w:rsid w:val="005110C5"/>
    <w:rsid w:val="00527AFA"/>
    <w:rsid w:val="005406AF"/>
    <w:rsid w:val="00543109"/>
    <w:rsid w:val="005513D6"/>
    <w:rsid w:val="00574D30"/>
    <w:rsid w:val="005A435F"/>
    <w:rsid w:val="005B16E7"/>
    <w:rsid w:val="005B249C"/>
    <w:rsid w:val="005B2D51"/>
    <w:rsid w:val="005C00DA"/>
    <w:rsid w:val="005D1E9B"/>
    <w:rsid w:val="005D697B"/>
    <w:rsid w:val="005E320E"/>
    <w:rsid w:val="005F3FF1"/>
    <w:rsid w:val="005F5909"/>
    <w:rsid w:val="0062058B"/>
    <w:rsid w:val="00620A06"/>
    <w:rsid w:val="006225F3"/>
    <w:rsid w:val="00640F41"/>
    <w:rsid w:val="00651BE5"/>
    <w:rsid w:val="006874D6"/>
    <w:rsid w:val="0069343F"/>
    <w:rsid w:val="00696FFA"/>
    <w:rsid w:val="006A58D5"/>
    <w:rsid w:val="006A5D35"/>
    <w:rsid w:val="006B2A1B"/>
    <w:rsid w:val="006C1E2E"/>
    <w:rsid w:val="006D180D"/>
    <w:rsid w:val="006D3289"/>
    <w:rsid w:val="006E5060"/>
    <w:rsid w:val="006E5C7E"/>
    <w:rsid w:val="006F63B1"/>
    <w:rsid w:val="00702354"/>
    <w:rsid w:val="00706782"/>
    <w:rsid w:val="00711091"/>
    <w:rsid w:val="00721622"/>
    <w:rsid w:val="007328CB"/>
    <w:rsid w:val="0073790C"/>
    <w:rsid w:val="007410E8"/>
    <w:rsid w:val="00744EF2"/>
    <w:rsid w:val="0075390B"/>
    <w:rsid w:val="00753FFD"/>
    <w:rsid w:val="007568E8"/>
    <w:rsid w:val="007605B4"/>
    <w:rsid w:val="0077110D"/>
    <w:rsid w:val="007871E1"/>
    <w:rsid w:val="007934A6"/>
    <w:rsid w:val="007A4D76"/>
    <w:rsid w:val="007A5355"/>
    <w:rsid w:val="007B1497"/>
    <w:rsid w:val="007C7113"/>
    <w:rsid w:val="007D02AB"/>
    <w:rsid w:val="007D3A6D"/>
    <w:rsid w:val="007E39B1"/>
    <w:rsid w:val="0080406F"/>
    <w:rsid w:val="00812925"/>
    <w:rsid w:val="00820BE2"/>
    <w:rsid w:val="008213BF"/>
    <w:rsid w:val="00821DD4"/>
    <w:rsid w:val="00824B52"/>
    <w:rsid w:val="00835EA0"/>
    <w:rsid w:val="008413A8"/>
    <w:rsid w:val="00844437"/>
    <w:rsid w:val="00844D58"/>
    <w:rsid w:val="008623AE"/>
    <w:rsid w:val="00872D8E"/>
    <w:rsid w:val="0087469D"/>
    <w:rsid w:val="008756A5"/>
    <w:rsid w:val="0088162C"/>
    <w:rsid w:val="00897B46"/>
    <w:rsid w:val="008A18F4"/>
    <w:rsid w:val="008B2EAC"/>
    <w:rsid w:val="008B6A32"/>
    <w:rsid w:val="008C17DA"/>
    <w:rsid w:val="008C619D"/>
    <w:rsid w:val="008D0FC0"/>
    <w:rsid w:val="008D32D2"/>
    <w:rsid w:val="008D418C"/>
    <w:rsid w:val="008E3885"/>
    <w:rsid w:val="008E7182"/>
    <w:rsid w:val="008F579D"/>
    <w:rsid w:val="00901CF8"/>
    <w:rsid w:val="00911A8B"/>
    <w:rsid w:val="00920DD7"/>
    <w:rsid w:val="00977FED"/>
    <w:rsid w:val="009935AF"/>
    <w:rsid w:val="009935C7"/>
    <w:rsid w:val="009A6FFC"/>
    <w:rsid w:val="009E07E8"/>
    <w:rsid w:val="009F168E"/>
    <w:rsid w:val="009F1928"/>
    <w:rsid w:val="00A01C13"/>
    <w:rsid w:val="00A23531"/>
    <w:rsid w:val="00A31182"/>
    <w:rsid w:val="00A6012A"/>
    <w:rsid w:val="00A67F3B"/>
    <w:rsid w:val="00A70CA8"/>
    <w:rsid w:val="00A826EB"/>
    <w:rsid w:val="00A92460"/>
    <w:rsid w:val="00AC54F9"/>
    <w:rsid w:val="00AD3EE8"/>
    <w:rsid w:val="00AD4BBF"/>
    <w:rsid w:val="00AE253A"/>
    <w:rsid w:val="00B02E3A"/>
    <w:rsid w:val="00B0499B"/>
    <w:rsid w:val="00B0529F"/>
    <w:rsid w:val="00B10150"/>
    <w:rsid w:val="00B11137"/>
    <w:rsid w:val="00B139AA"/>
    <w:rsid w:val="00B142D4"/>
    <w:rsid w:val="00B23AFB"/>
    <w:rsid w:val="00B23B84"/>
    <w:rsid w:val="00B261FD"/>
    <w:rsid w:val="00B32D4B"/>
    <w:rsid w:val="00B37628"/>
    <w:rsid w:val="00B45824"/>
    <w:rsid w:val="00B45DEE"/>
    <w:rsid w:val="00B51627"/>
    <w:rsid w:val="00B54BBB"/>
    <w:rsid w:val="00B63AB4"/>
    <w:rsid w:val="00B700E5"/>
    <w:rsid w:val="00B76D1A"/>
    <w:rsid w:val="00B8517D"/>
    <w:rsid w:val="00B8787A"/>
    <w:rsid w:val="00BA0EB5"/>
    <w:rsid w:val="00BA1694"/>
    <w:rsid w:val="00BA7C79"/>
    <w:rsid w:val="00BB11C9"/>
    <w:rsid w:val="00BB1ABF"/>
    <w:rsid w:val="00BB3DE4"/>
    <w:rsid w:val="00BB65B3"/>
    <w:rsid w:val="00BC3344"/>
    <w:rsid w:val="00BD741D"/>
    <w:rsid w:val="00BE376F"/>
    <w:rsid w:val="00BF022D"/>
    <w:rsid w:val="00C05AAA"/>
    <w:rsid w:val="00C07722"/>
    <w:rsid w:val="00C2394D"/>
    <w:rsid w:val="00C66523"/>
    <w:rsid w:val="00C73CAE"/>
    <w:rsid w:val="00C86A8F"/>
    <w:rsid w:val="00C975DF"/>
    <w:rsid w:val="00CA54C3"/>
    <w:rsid w:val="00CC195F"/>
    <w:rsid w:val="00CC2C40"/>
    <w:rsid w:val="00CC6D71"/>
    <w:rsid w:val="00CD10A8"/>
    <w:rsid w:val="00CD47FD"/>
    <w:rsid w:val="00D20223"/>
    <w:rsid w:val="00D258C0"/>
    <w:rsid w:val="00D35547"/>
    <w:rsid w:val="00D46088"/>
    <w:rsid w:val="00D555E2"/>
    <w:rsid w:val="00D840B0"/>
    <w:rsid w:val="00D92ECD"/>
    <w:rsid w:val="00DA0A3D"/>
    <w:rsid w:val="00DB1D7E"/>
    <w:rsid w:val="00DB20E7"/>
    <w:rsid w:val="00DB4ABF"/>
    <w:rsid w:val="00DC36B6"/>
    <w:rsid w:val="00DC37CA"/>
    <w:rsid w:val="00DE0051"/>
    <w:rsid w:val="00DE4A7A"/>
    <w:rsid w:val="00DF0156"/>
    <w:rsid w:val="00DF1B80"/>
    <w:rsid w:val="00E00497"/>
    <w:rsid w:val="00E1324C"/>
    <w:rsid w:val="00E3159F"/>
    <w:rsid w:val="00E35410"/>
    <w:rsid w:val="00E373AB"/>
    <w:rsid w:val="00E80EB8"/>
    <w:rsid w:val="00E922AC"/>
    <w:rsid w:val="00E95FB7"/>
    <w:rsid w:val="00EB13FB"/>
    <w:rsid w:val="00EB73DF"/>
    <w:rsid w:val="00EC7442"/>
    <w:rsid w:val="00EC7DD2"/>
    <w:rsid w:val="00EF3047"/>
    <w:rsid w:val="00EF36D4"/>
    <w:rsid w:val="00F0471F"/>
    <w:rsid w:val="00F143F0"/>
    <w:rsid w:val="00F330E5"/>
    <w:rsid w:val="00F450ED"/>
    <w:rsid w:val="00F509BB"/>
    <w:rsid w:val="00F567D6"/>
    <w:rsid w:val="00F75FD2"/>
    <w:rsid w:val="00F8471D"/>
    <w:rsid w:val="00F93740"/>
    <w:rsid w:val="00F97870"/>
    <w:rsid w:val="00FB550D"/>
    <w:rsid w:val="00FC4DD3"/>
    <w:rsid w:val="00FE430D"/>
    <w:rsid w:val="00FE71C3"/>
    <w:rsid w:val="00FF1E10"/>
    <w:rsid w:val="00FF59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colormenu v:ext="edit" stroke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D741D"/>
    <w:pPr>
      <w:widowControl w:val="0"/>
      <w:adjustRightInd w:val="0"/>
      <w:snapToGrid w:val="0"/>
      <w:spacing w:line="579" w:lineRule="atLeast"/>
      <w:ind w:firstLineChars="200" w:firstLine="200"/>
      <w:jc w:val="both"/>
    </w:pPr>
    <w:rPr>
      <w:rFonts w:eastAsia="仿宋_GB2312"/>
      <w:kern w:val="2"/>
      <w:sz w:val="32"/>
      <w:szCs w:val="24"/>
    </w:rPr>
  </w:style>
  <w:style w:type="paragraph" w:styleId="1">
    <w:name w:val="heading 1"/>
    <w:basedOn w:val="a"/>
    <w:next w:val="a"/>
    <w:qFormat/>
    <w:rsid w:val="006A5D35"/>
    <w:pPr>
      <w:keepNext/>
      <w:keepLines/>
      <w:spacing w:line="700" w:lineRule="exact"/>
      <w:ind w:firstLineChars="0" w:firstLine="0"/>
      <w:jc w:val="center"/>
      <w:outlineLvl w:val="0"/>
    </w:pPr>
    <w:rPr>
      <w:rFonts w:eastAsia="方正小标宋简体"/>
      <w:bCs/>
      <w:kern w:val="44"/>
      <w:sz w:val="44"/>
      <w:szCs w:val="44"/>
    </w:rPr>
  </w:style>
  <w:style w:type="paragraph" w:styleId="2">
    <w:name w:val="heading 2"/>
    <w:basedOn w:val="a"/>
    <w:next w:val="a"/>
    <w:link w:val="2Char"/>
    <w:qFormat/>
    <w:rsid w:val="001F128B"/>
    <w:pPr>
      <w:keepNext/>
      <w:keepLines/>
      <w:outlineLvl w:val="1"/>
    </w:pPr>
    <w:rPr>
      <w:rFonts w:eastAsia="黑体"/>
      <w:bCs/>
      <w:szCs w:val="32"/>
    </w:rPr>
  </w:style>
  <w:style w:type="paragraph" w:styleId="3">
    <w:name w:val="heading 3"/>
    <w:basedOn w:val="a"/>
    <w:next w:val="a"/>
    <w:link w:val="3Char"/>
    <w:qFormat/>
    <w:rsid w:val="001F7E44"/>
    <w:pPr>
      <w:keepNext/>
      <w:keepLines/>
      <w:outlineLvl w:val="2"/>
    </w:pPr>
    <w:rPr>
      <w:rFonts w:eastAsia="楷体_GB2312"/>
      <w:b/>
      <w:bCs/>
      <w:szCs w:val="32"/>
    </w:rPr>
  </w:style>
  <w:style w:type="paragraph" w:styleId="4">
    <w:name w:val="heading 4"/>
    <w:basedOn w:val="a"/>
    <w:next w:val="a"/>
    <w:link w:val="4Char"/>
    <w:qFormat/>
    <w:rsid w:val="00CD47FD"/>
    <w:pPr>
      <w:outlineLvl w:val="3"/>
    </w:pPr>
    <w:rPr>
      <w:bCs/>
      <w:szCs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link w:val="Char"/>
    <w:uiPriority w:val="99"/>
    <w:rsid w:val="006C1E2E"/>
    <w:pPr>
      <w:tabs>
        <w:tab w:val="center" w:pos="4153"/>
        <w:tab w:val="right" w:pos="8306"/>
      </w:tabs>
      <w:spacing w:line="240" w:lineRule="atLeast"/>
      <w:jc w:val="left"/>
    </w:pPr>
    <w:rPr>
      <w:sz w:val="18"/>
      <w:szCs w:val="18"/>
    </w:rPr>
  </w:style>
  <w:style w:type="character" w:customStyle="1" w:styleId="Char">
    <w:name w:val="页脚 Char"/>
    <w:basedOn w:val="a0"/>
    <w:link w:val="a3"/>
    <w:uiPriority w:val="99"/>
    <w:rsid w:val="00C73CAE"/>
    <w:rPr>
      <w:rFonts w:eastAsia="仿宋_GB2312"/>
      <w:kern w:val="2"/>
      <w:sz w:val="18"/>
      <w:szCs w:val="18"/>
      <w:lang w:val="en-US" w:eastAsia="zh-CN" w:bidi="ar-SA"/>
    </w:rPr>
  </w:style>
  <w:style w:type="character" w:styleId="a4">
    <w:name w:val="page number"/>
    <w:basedOn w:val="a0"/>
    <w:rsid w:val="006C1E2E"/>
  </w:style>
  <w:style w:type="paragraph" w:styleId="a5">
    <w:name w:val="header"/>
    <w:basedOn w:val="a"/>
    <w:link w:val="Char0"/>
    <w:rsid w:val="006C1E2E"/>
    <w:pPr>
      <w:pBdr>
        <w:bottom w:val="single" w:sz="6" w:space="1" w:color="auto"/>
      </w:pBdr>
      <w:tabs>
        <w:tab w:val="center" w:pos="4153"/>
        <w:tab w:val="right" w:pos="8306"/>
      </w:tabs>
      <w:spacing w:line="240" w:lineRule="atLeast"/>
      <w:jc w:val="center"/>
    </w:pPr>
    <w:rPr>
      <w:sz w:val="18"/>
      <w:szCs w:val="18"/>
    </w:rPr>
  </w:style>
  <w:style w:type="character" w:customStyle="1" w:styleId="Char0">
    <w:name w:val="页眉 Char"/>
    <w:basedOn w:val="a0"/>
    <w:link w:val="a5"/>
    <w:semiHidden/>
    <w:rsid w:val="00C73CAE"/>
    <w:rPr>
      <w:rFonts w:eastAsia="仿宋_GB2312"/>
      <w:kern w:val="2"/>
      <w:sz w:val="18"/>
      <w:szCs w:val="18"/>
      <w:lang w:val="en-US" w:eastAsia="zh-CN" w:bidi="ar-SA"/>
    </w:rPr>
  </w:style>
  <w:style w:type="table" w:styleId="a6">
    <w:name w:val="Table Grid"/>
    <w:basedOn w:val="a1"/>
    <w:rsid w:val="00706782"/>
    <w:pPr>
      <w:widowControl w:val="0"/>
      <w:adjustRightInd w:val="0"/>
      <w:snapToGrid w:val="0"/>
      <w:spacing w:line="590" w:lineRule="atLeast"/>
      <w:ind w:firstLineChars="200" w:firstLine="20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7">
    <w:name w:val="表头"/>
    <w:basedOn w:val="a"/>
    <w:rsid w:val="001F128B"/>
    <w:pPr>
      <w:spacing w:before="80" w:after="80" w:line="280" w:lineRule="atLeast"/>
      <w:ind w:firstLineChars="0" w:firstLine="0"/>
      <w:jc w:val="center"/>
    </w:pPr>
    <w:rPr>
      <w:rFonts w:eastAsia="黑体" w:cs="宋体"/>
      <w:sz w:val="24"/>
    </w:rPr>
  </w:style>
  <w:style w:type="paragraph" w:customStyle="1" w:styleId="a8">
    <w:name w:val="表内文字"/>
    <w:basedOn w:val="a"/>
    <w:rsid w:val="00706782"/>
    <w:pPr>
      <w:spacing w:before="60" w:after="60" w:line="280" w:lineRule="atLeast"/>
      <w:ind w:firstLineChars="0" w:firstLine="0"/>
    </w:pPr>
    <w:rPr>
      <w:sz w:val="24"/>
    </w:rPr>
  </w:style>
  <w:style w:type="paragraph" w:styleId="a9">
    <w:name w:val="Balloon Text"/>
    <w:basedOn w:val="a"/>
    <w:link w:val="Char1"/>
    <w:semiHidden/>
    <w:rsid w:val="00C73CAE"/>
    <w:pPr>
      <w:adjustRightInd/>
      <w:snapToGrid/>
      <w:spacing w:line="240" w:lineRule="auto"/>
      <w:ind w:firstLineChars="0" w:firstLine="0"/>
    </w:pPr>
    <w:rPr>
      <w:rFonts w:eastAsia="宋体"/>
      <w:sz w:val="18"/>
      <w:szCs w:val="18"/>
    </w:rPr>
  </w:style>
  <w:style w:type="character" w:customStyle="1" w:styleId="Char1">
    <w:name w:val="批注框文本 Char"/>
    <w:basedOn w:val="a0"/>
    <w:link w:val="a9"/>
    <w:semiHidden/>
    <w:rsid w:val="00C73CAE"/>
    <w:rPr>
      <w:rFonts w:eastAsia="宋体"/>
      <w:kern w:val="2"/>
      <w:sz w:val="18"/>
      <w:szCs w:val="18"/>
      <w:lang w:val="en-US" w:eastAsia="zh-CN" w:bidi="ar-SA"/>
    </w:rPr>
  </w:style>
  <w:style w:type="paragraph" w:styleId="20">
    <w:name w:val="Body Text Indent 2"/>
    <w:basedOn w:val="a"/>
    <w:rsid w:val="003326BD"/>
    <w:pPr>
      <w:adjustRightInd/>
      <w:snapToGrid/>
      <w:spacing w:line="240" w:lineRule="auto"/>
      <w:ind w:firstLine="420"/>
    </w:pPr>
    <w:rPr>
      <w:rFonts w:ascii="仿宋_GB2312"/>
      <w:color w:val="FF6600"/>
      <w:sz w:val="21"/>
    </w:rPr>
  </w:style>
  <w:style w:type="character" w:customStyle="1" w:styleId="3Char">
    <w:name w:val="标题 3 Char"/>
    <w:basedOn w:val="a0"/>
    <w:link w:val="3"/>
    <w:rsid w:val="003326BD"/>
    <w:rPr>
      <w:rFonts w:eastAsia="楷体_GB2312"/>
      <w:b/>
      <w:bCs/>
      <w:kern w:val="2"/>
      <w:sz w:val="32"/>
      <w:szCs w:val="32"/>
      <w:lang w:val="en-US" w:eastAsia="zh-CN" w:bidi="ar-SA"/>
    </w:rPr>
  </w:style>
  <w:style w:type="paragraph" w:customStyle="1" w:styleId="p0">
    <w:name w:val="p0"/>
    <w:basedOn w:val="a"/>
    <w:rsid w:val="00DE0051"/>
    <w:pPr>
      <w:widowControl/>
      <w:adjustRightInd/>
      <w:snapToGrid/>
      <w:spacing w:line="240" w:lineRule="auto"/>
      <w:ind w:firstLineChars="0" w:firstLine="0"/>
    </w:pPr>
    <w:rPr>
      <w:rFonts w:eastAsia="宋体"/>
      <w:kern w:val="0"/>
      <w:sz w:val="21"/>
      <w:szCs w:val="21"/>
    </w:rPr>
  </w:style>
  <w:style w:type="character" w:customStyle="1" w:styleId="2Char">
    <w:name w:val="标题 2 Char"/>
    <w:basedOn w:val="a0"/>
    <w:link w:val="2"/>
    <w:rsid w:val="001F128B"/>
    <w:rPr>
      <w:rFonts w:eastAsia="黑体"/>
      <w:bCs/>
      <w:kern w:val="2"/>
      <w:sz w:val="32"/>
      <w:szCs w:val="32"/>
      <w:lang w:val="en-US" w:eastAsia="zh-CN" w:bidi="ar-SA"/>
    </w:rPr>
  </w:style>
  <w:style w:type="paragraph" w:styleId="30">
    <w:name w:val="Body Text 3"/>
    <w:basedOn w:val="a"/>
    <w:rsid w:val="00B23AFB"/>
    <w:pPr>
      <w:spacing w:after="120"/>
    </w:pPr>
    <w:rPr>
      <w:sz w:val="16"/>
      <w:szCs w:val="16"/>
    </w:rPr>
  </w:style>
  <w:style w:type="character" w:customStyle="1" w:styleId="4Char">
    <w:name w:val="标题 4 Char"/>
    <w:basedOn w:val="a0"/>
    <w:link w:val="4"/>
    <w:rsid w:val="00490C4F"/>
    <w:rPr>
      <w:rFonts w:eastAsia="仿宋_GB2312"/>
      <w:bCs/>
      <w:kern w:val="2"/>
      <w:sz w:val="32"/>
      <w:szCs w:val="28"/>
      <w:lang w:val="en-US" w:eastAsia="zh-CN" w:bidi="ar-SA"/>
    </w:rPr>
  </w:style>
  <w:style w:type="paragraph" w:customStyle="1" w:styleId="ListParagraph">
    <w:name w:val="List Paragraph"/>
    <w:basedOn w:val="a"/>
    <w:rsid w:val="00543109"/>
    <w:pPr>
      <w:adjustRightInd/>
      <w:snapToGrid/>
      <w:spacing w:line="240" w:lineRule="auto"/>
      <w:ind w:firstLine="420"/>
    </w:pPr>
    <w:rPr>
      <w:rFonts w:ascii="Calibri" w:eastAsia="宋体" w:hAnsi="Calibri"/>
      <w:sz w:val="21"/>
      <w:szCs w:val="21"/>
    </w:rPr>
  </w:style>
  <w:style w:type="paragraph" w:styleId="aa">
    <w:name w:val="Date"/>
    <w:basedOn w:val="a"/>
    <w:next w:val="a"/>
    <w:rsid w:val="00154AFE"/>
    <w:pPr>
      <w:ind w:leftChars="2500" w:left="100"/>
    </w:pPr>
  </w:style>
  <w:style w:type="character" w:styleId="ab">
    <w:name w:val="Hyperlink"/>
    <w:basedOn w:val="a0"/>
    <w:uiPriority w:val="99"/>
    <w:unhideWhenUsed/>
    <w:rsid w:val="00B700E5"/>
    <w:rPr>
      <w:color w:val="0000FF"/>
      <w:u w:val="single"/>
    </w:rPr>
  </w:style>
</w:styles>
</file>

<file path=word/webSettings.xml><?xml version="1.0" encoding="utf-8"?>
<w:webSettings xmlns:r="http://schemas.openxmlformats.org/officeDocument/2006/relationships" xmlns:w="http://schemas.openxmlformats.org/wordprocessingml/2006/main">
  <w:divs>
    <w:div w:id="57553008">
      <w:bodyDiv w:val="1"/>
      <w:marLeft w:val="0"/>
      <w:marRight w:val="0"/>
      <w:marTop w:val="0"/>
      <w:marBottom w:val="0"/>
      <w:divBdr>
        <w:top w:val="none" w:sz="0" w:space="0" w:color="auto"/>
        <w:left w:val="none" w:sz="0" w:space="0" w:color="auto"/>
        <w:bottom w:val="none" w:sz="0" w:space="0" w:color="auto"/>
        <w:right w:val="none" w:sz="0" w:space="0" w:color="auto"/>
      </w:divBdr>
    </w:div>
    <w:div w:id="375157390">
      <w:bodyDiv w:val="1"/>
      <w:marLeft w:val="0"/>
      <w:marRight w:val="0"/>
      <w:marTop w:val="0"/>
      <w:marBottom w:val="0"/>
      <w:divBdr>
        <w:top w:val="none" w:sz="0" w:space="0" w:color="auto"/>
        <w:left w:val="none" w:sz="0" w:space="0" w:color="auto"/>
        <w:bottom w:val="none" w:sz="0" w:space="0" w:color="auto"/>
        <w:right w:val="none" w:sz="0" w:space="0" w:color="auto"/>
      </w:divBdr>
    </w:div>
    <w:div w:id="848442804">
      <w:bodyDiv w:val="1"/>
      <w:marLeft w:val="0"/>
      <w:marRight w:val="0"/>
      <w:marTop w:val="0"/>
      <w:marBottom w:val="0"/>
      <w:divBdr>
        <w:top w:val="none" w:sz="0" w:space="0" w:color="auto"/>
        <w:left w:val="none" w:sz="0" w:space="0" w:color="auto"/>
        <w:bottom w:val="none" w:sz="0" w:space="0" w:color="auto"/>
        <w:right w:val="none" w:sz="0" w:space="0" w:color="auto"/>
      </w:divBdr>
    </w:div>
    <w:div w:id="1222597070">
      <w:bodyDiv w:val="1"/>
      <w:marLeft w:val="0"/>
      <w:marRight w:val="0"/>
      <w:marTop w:val="0"/>
      <w:marBottom w:val="0"/>
      <w:divBdr>
        <w:top w:val="none" w:sz="0" w:space="0" w:color="auto"/>
        <w:left w:val="none" w:sz="0" w:space="0" w:color="auto"/>
        <w:bottom w:val="none" w:sz="0" w:space="0" w:color="auto"/>
        <w:right w:val="none" w:sz="0" w:space="0" w:color="auto"/>
      </w:divBdr>
    </w:div>
    <w:div w:id="1426465114">
      <w:bodyDiv w:val="1"/>
      <w:marLeft w:val="0"/>
      <w:marRight w:val="0"/>
      <w:marTop w:val="0"/>
      <w:marBottom w:val="0"/>
      <w:divBdr>
        <w:top w:val="none" w:sz="0" w:space="0" w:color="auto"/>
        <w:left w:val="none" w:sz="0" w:space="0" w:color="auto"/>
        <w:bottom w:val="none" w:sz="0" w:space="0" w:color="auto"/>
        <w:right w:val="none" w:sz="0" w:space="0" w:color="auto"/>
      </w:divBdr>
    </w:div>
    <w:div w:id="1739788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706</Words>
  <Characters>4027</Characters>
  <Application>Microsoft Office Word</Application>
  <DocSecurity>0</DocSecurity>
  <Lines>33</Lines>
  <Paragraphs>9</Paragraphs>
  <ScaleCrop>false</ScaleCrop>
  <Company>Microsoft</Company>
  <LinksUpToDate>false</LinksUpToDate>
  <CharactersWithSpaces>4724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湘农业函〔2014〕  号</dc:title>
  <dc:creator>walkinnet</dc:creator>
  <cp:lastModifiedBy>PC</cp:lastModifiedBy>
  <cp:revision>2</cp:revision>
  <cp:lastPrinted>2021-02-01T01:20:00Z</cp:lastPrinted>
  <dcterms:created xsi:type="dcterms:W3CDTF">2021-02-04T07:49:00Z</dcterms:created>
  <dcterms:modified xsi:type="dcterms:W3CDTF">2021-02-04T07:49:00Z</dcterms:modified>
</cp:coreProperties>
</file>