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rPr>
      </w:pPr>
      <w:r>
        <w:rPr>
          <w:sz w:val="21"/>
        </w:rPr>
        <mc:AlternateContent>
          <mc:Choice Requires="wps">
            <w:drawing>
              <wp:anchor distT="0" distB="0" distL="114300" distR="114300" simplePos="0" relativeHeight="251666432" behindDoc="0" locked="0" layoutInCell="1" allowOverlap="1">
                <wp:simplePos x="0" y="0"/>
                <wp:positionH relativeFrom="column">
                  <wp:posOffset>-19685</wp:posOffset>
                </wp:positionH>
                <wp:positionV relativeFrom="paragraph">
                  <wp:posOffset>-452120</wp:posOffset>
                </wp:positionV>
                <wp:extent cx="2210435" cy="447675"/>
                <wp:effectExtent l="0" t="0" r="18415" b="9525"/>
                <wp:wrapNone/>
                <wp:docPr id="9" name="文本框 9"/>
                <wp:cNvGraphicFramePr/>
                <a:graphic xmlns:a="http://schemas.openxmlformats.org/drawingml/2006/main">
                  <a:graphicData uri="http://schemas.microsoft.com/office/word/2010/wordprocessingShape">
                    <wps:wsp>
                      <wps:cNvSpPr txBox="1"/>
                      <wps:spPr>
                        <a:xfrm>
                          <a:off x="868680" y="648970"/>
                          <a:ext cx="2210435" cy="4476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HNPR—2025—08001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5pt;margin-top:-35.6pt;height:35.25pt;width:174.05pt;z-index:251666432;mso-width-relative:page;mso-height-relative:page;" fillcolor="#FFFFFF [3201]" filled="t" stroked="f" coordsize="21600,21600" o:gfxdata="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XXWEDtQAAAAI&#10;AQAADwAAAAAAAAABACAAAAAiAAAAZHJzL2Rvd25yZXYueG1sUEsBAhQAFAAAAAgAh07iQM+04dhZ&#10;AgAAmQQAAA4AAAAAAAAAAQAgAAAAIwEAAGRycy9lMm9Eb2MueG1sUEsFBgAAAAAGAAYAWQEAAO4F&#10;AAAAAA==&#10;">
                <v:fill on="t" focussize="0,0"/>
                <v:stroke on="f" weight="0.5pt"/>
                <v:imagedata o:title=""/>
                <o:lock v:ext="edit" aspectratio="f"/>
                <v:textbo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HNPR—2025—08001</w:t>
                      </w:r>
                    </w:p>
                  </w:txbxContent>
                </v:textbox>
              </v:shape>
            </w:pict>
          </mc:Fallback>
        </mc:AlternateContent>
      </w:r>
    </w:p>
    <w:p>
      <w:pPr>
        <w:jc w:val="center"/>
        <w:rPr>
          <w:rFonts w:ascii="Times New Roman" w:hAnsi="Times New Roman" w:cs="Times New Roman"/>
        </w:rPr>
      </w:pPr>
    </w:p>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tbl>
      <w:tblPr>
        <w:tblStyle w:val="5"/>
        <w:tblW w:w="9060" w:type="dxa"/>
        <w:tblInd w:w="-106" w:type="dxa"/>
        <w:tblBorders>
          <w:top w:val="none" w:color="auto" w:sz="0" w:space="0"/>
          <w:left w:val="none" w:color="auto" w:sz="0" w:space="0"/>
          <w:bottom w:val="single" w:color="FFFFFF" w:themeColor="background1"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none" w:color="auto" w:sz="0" w:space="0"/>
            <w:left w:val="none" w:color="auto" w:sz="0" w:space="0"/>
            <w:bottom w:val="single" w:color="FFFFFF" w:themeColor="background1"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9060" w:type="dxa"/>
            <w:tcBorders>
              <w:tl2br w:val="nil"/>
              <w:tr2bl w:val="nil"/>
            </w:tcBorders>
          </w:tcPr>
          <w:p>
            <w:pPr>
              <w:keepNext w:val="0"/>
              <w:keepLines w:val="0"/>
              <w:suppressLineNumbers w:val="0"/>
              <w:spacing w:before="0" w:beforeAutospacing="0" w:after="0" w:afterAutospacing="0" w:line="440" w:lineRule="exact"/>
              <w:ind w:left="0" w:right="0"/>
              <w:jc w:val="center"/>
              <w:rPr>
                <w:rFonts w:hint="default"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hint="eastAsia" w:asciiTheme="minorEastAsia" w:hAnsiTheme="minorEastAsia" w:eastAsiaTheme="minorEastAsia" w:cstheme="minorEastAsia"/>
                <w:sz w:val="32"/>
                <w:szCs w:val="32"/>
              </w:rPr>
              <w:t>202</w:t>
            </w:r>
            <w:r>
              <w:rPr>
                <w:rFonts w:hint="eastAsia" w:asciiTheme="minorEastAsia" w:hAnsiTheme="minorEastAsia" w:cstheme="minorEastAsia"/>
                <w:sz w:val="32"/>
                <w:szCs w:val="32"/>
                <w:lang w:val="en-US" w:eastAsia="zh-CN"/>
              </w:rPr>
              <w:t>5</w:t>
            </w:r>
            <w:r>
              <w:rPr>
                <w:rFonts w:hint="eastAsia" w:ascii="Times New Roman" w:hAnsi="Times New Roman" w:eastAsia="仿宋_GB2312" w:cs="仿宋_GB2312"/>
                <w:sz w:val="32"/>
                <w:szCs w:val="32"/>
              </w:rPr>
              <w:t>〕</w:t>
            </w:r>
            <w:r>
              <w:rPr>
                <w:rFonts w:hint="eastAsia" w:asciiTheme="minorEastAsia" w:hAnsiTheme="minorEastAsia" w:cstheme="minorEastAsia"/>
                <w:sz w:val="32"/>
                <w:szCs w:val="32"/>
                <w:lang w:val="en-US" w:eastAsia="zh-CN"/>
              </w:rPr>
              <w:t>2</w:t>
            </w:r>
            <w:r>
              <w:rPr>
                <w:rFonts w:hint="eastAsia" w:ascii="Times New Roman" w:hAnsi="Times New Roman" w:eastAsia="仿宋_GB2312" w:cs="仿宋_GB2312"/>
                <w:sz w:val="32"/>
                <w:szCs w:val="32"/>
              </w:rPr>
              <w:t>号</w:t>
            </w:r>
          </w:p>
        </w:tc>
      </w:tr>
    </w:tbl>
    <w:p>
      <w:pPr>
        <w:spacing w:line="620" w:lineRule="exact"/>
        <w:jc w:val="center"/>
        <w:rPr>
          <w:rFonts w:ascii="Times New Roman" w:hAnsi="Times New Roman" w:eastAsia="黑体" w:cs="Times New Roman"/>
          <w:sz w:val="40"/>
          <w:szCs w:val="40"/>
        </w:rPr>
      </w:pPr>
    </w:p>
    <w:p>
      <w:pPr>
        <w:rPr>
          <w:rFonts w:hint="default" w:ascii="Times New Roman" w:hAnsi="Times New Roman" w:cs="Times New Roman"/>
        </w:rPr>
      </w:pPr>
    </w:p>
    <w:p>
      <w:pPr>
        <w:keepNext w:val="0"/>
        <w:keepLines w:val="0"/>
        <w:widowControl w:val="0"/>
        <w:suppressLineNumbers w:val="0"/>
        <w:autoSpaceDE w:val="0"/>
        <w:autoSpaceDN/>
        <w:adjustRightInd w:val="0"/>
        <w:snapToGrid w:val="0"/>
        <w:spacing w:before="0" w:beforeAutospacing="0" w:after="0" w:afterAutospacing="0" w:line="540" w:lineRule="exact"/>
        <w:ind w:left="0" w:right="0"/>
        <w:jc w:val="center"/>
        <w:rPr>
          <w:rFonts w:hint="default" w:ascii="Times New Roman" w:hAnsi="Times New Roman" w:cs="Times New Roman"/>
          <w:lang w:val="en-US"/>
        </w:rPr>
      </w:pPr>
      <w:r>
        <w:rPr>
          <w:rFonts w:hint="eastAsia" w:ascii="方正小标宋简体" w:hAnsi="方正小标宋简体" w:eastAsia="方正小标宋简体" w:cs="方正小标宋简体"/>
          <w:kern w:val="2"/>
          <w:sz w:val="44"/>
          <w:szCs w:val="44"/>
          <w:lang w:val="en-US" w:eastAsia="zh-CN" w:bidi="ar"/>
        </w:rPr>
        <w:t>湖南省民政厅 湖南省财政厅关于进一步做好</w:t>
      </w:r>
      <w:r>
        <w:rPr>
          <w:rFonts w:hint="eastAsia" w:ascii="方正小标宋简体" w:hAnsi="方正小标宋简体" w:eastAsia="方正小标宋简体" w:cs="方正小标宋简体"/>
          <w:kern w:val="0"/>
          <w:sz w:val="44"/>
          <w:szCs w:val="44"/>
          <w:shd w:val="clear" w:fill="FFFFFF"/>
          <w:lang w:val="en-US" w:eastAsia="zh-CN" w:bidi="ar"/>
        </w:rPr>
        <w:t>经济困难失能老年人等群体集中照护服务工作的通知</w:t>
      </w:r>
    </w:p>
    <w:p>
      <w:pPr>
        <w:keepNext w:val="0"/>
        <w:keepLines w:val="0"/>
        <w:widowControl w:val="0"/>
        <w:suppressLineNumbers w:val="0"/>
        <w:autoSpaceDE w:val="0"/>
        <w:autoSpaceDN/>
        <w:adjustRightInd w:val="0"/>
        <w:snapToGrid w:val="0"/>
        <w:spacing w:before="0" w:beforeAutospacing="0" w:after="0" w:afterAutospacing="0" w:line="540" w:lineRule="exact"/>
        <w:ind w:left="0" w:right="0"/>
        <w:jc w:val="both"/>
        <w:rPr>
          <w:rFonts w:hint="default" w:ascii="Times New Roman" w:hAnsi="Times New Roman" w:eastAsia="楷体_GB2312" w:cs="Times New Roman"/>
          <w:b/>
          <w:kern w:val="0"/>
          <w:sz w:val="32"/>
          <w:szCs w:val="32"/>
          <w:shd w:val="clear" w:fill="FFFFFF"/>
          <w:lang w:val="en-US"/>
        </w:rPr>
      </w:pPr>
      <w:r>
        <w:rPr>
          <w:rFonts w:hint="default" w:ascii="Times New Roman" w:hAnsi="Times New Roman" w:eastAsia="楷体_GB2312" w:cs="Times New Roman"/>
          <w:b/>
          <w:kern w:val="0"/>
          <w:sz w:val="32"/>
          <w:szCs w:val="32"/>
          <w:shd w:val="clear" w:fill="FFFFFF"/>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仿宋_GB2312" w:cs="Times New Roman"/>
          <w:kern w:val="0"/>
          <w:sz w:val="32"/>
          <w:szCs w:val="32"/>
          <w:shd w:val="clear" w:fill="FFFFFF"/>
          <w:lang w:val="en-US"/>
        </w:rPr>
      </w:pPr>
      <w:r>
        <w:rPr>
          <w:rFonts w:hint="default" w:ascii="Times New Roman" w:hAnsi="Times New Roman" w:eastAsia="仿宋_GB2312" w:cs="Times New Roman"/>
          <w:kern w:val="0"/>
          <w:sz w:val="32"/>
          <w:szCs w:val="32"/>
          <w:shd w:val="clear" w:fill="FFFFFF"/>
          <w:lang w:val="en-US" w:eastAsia="zh-CN" w:bidi="ar"/>
        </w:rPr>
        <w:t>各市州、县市区民政局、财政局：</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为认真贯彻落实</w:t>
      </w:r>
      <w:r>
        <w:rPr>
          <w:rFonts w:hint="default" w:ascii="Times New Roman" w:hAnsi="Times New Roman" w:eastAsia="仿宋_GB2312" w:cs="Times New Roman"/>
          <w:kern w:val="2"/>
          <w:sz w:val="32"/>
          <w:szCs w:val="32"/>
          <w:shd w:val="clear" w:fill="FFFFFF"/>
          <w:lang w:val="en-US" w:eastAsia="zh-CN" w:bidi="ar"/>
        </w:rPr>
        <w:t>《民政部 财政部关于做好经济困难失能老年人等群体集中照护服务工作的通知》（民发〔2024〕73号）（以下简称《通知》）文件精神，充分保障</w:t>
      </w:r>
      <w:r>
        <w:rPr>
          <w:rFonts w:hint="default" w:ascii="Times New Roman" w:hAnsi="Times New Roman" w:eastAsia="仿宋_GB2312" w:cs="Times New Roman"/>
          <w:kern w:val="2"/>
          <w:sz w:val="32"/>
          <w:szCs w:val="32"/>
          <w:lang w:val="en-US" w:eastAsia="zh-CN" w:bidi="ar"/>
        </w:rPr>
        <w:t>经济困</w:t>
      </w:r>
      <w:bookmarkStart w:id="0" w:name="_GoBack"/>
      <w:bookmarkEnd w:id="0"/>
      <w:r>
        <w:rPr>
          <w:rFonts w:hint="default" w:ascii="Times New Roman" w:hAnsi="Times New Roman" w:eastAsia="仿宋_GB2312" w:cs="Times New Roman"/>
          <w:kern w:val="2"/>
          <w:sz w:val="32"/>
          <w:szCs w:val="32"/>
          <w:lang w:val="en-US" w:eastAsia="zh-CN" w:bidi="ar"/>
        </w:rPr>
        <w:t>难失能老年人、高龄老年人等群体的集中照护服务需求，现将</w:t>
      </w:r>
      <w:r>
        <w:rPr>
          <w:rFonts w:hint="default" w:ascii="Times New Roman" w:hAnsi="Times New Roman" w:eastAsia="仿宋_GB2312" w:cs="Times New Roman"/>
          <w:kern w:val="2"/>
          <w:sz w:val="32"/>
          <w:szCs w:val="32"/>
          <w:shd w:val="clear" w:fill="FFFFFF"/>
          <w:lang w:val="en-US" w:eastAsia="zh-CN" w:bidi="ar"/>
        </w:rPr>
        <w:t>《通知》转发你们，请认真遵照执行，</w:t>
      </w:r>
      <w:r>
        <w:rPr>
          <w:rFonts w:hint="eastAsia" w:ascii="Times New Roman" w:hAnsi="Times New Roman" w:eastAsia="仿宋_GB2312" w:cs="Times New Roman"/>
          <w:kern w:val="2"/>
          <w:sz w:val="32"/>
          <w:szCs w:val="32"/>
          <w:shd w:val="clear" w:fill="FFFFFF"/>
          <w:lang w:val="en-US" w:eastAsia="zh-CN" w:bidi="ar"/>
        </w:rPr>
        <w:t>并</w:t>
      </w:r>
      <w:r>
        <w:rPr>
          <w:rFonts w:hint="default" w:ascii="Times New Roman" w:hAnsi="Times New Roman" w:eastAsia="仿宋_GB2312" w:cs="Times New Roman"/>
          <w:kern w:val="2"/>
          <w:sz w:val="32"/>
          <w:szCs w:val="32"/>
          <w:shd w:val="clear" w:fill="FFFFFF"/>
          <w:lang w:val="en-US" w:eastAsia="zh-CN" w:bidi="ar"/>
        </w:rPr>
        <w:t>就有关事项</w:t>
      </w:r>
      <w:r>
        <w:rPr>
          <w:rFonts w:hint="eastAsia" w:ascii="Times New Roman" w:hAnsi="Times New Roman" w:eastAsia="仿宋_GB2312" w:cs="Times New Roman"/>
          <w:kern w:val="2"/>
          <w:sz w:val="32"/>
          <w:szCs w:val="32"/>
          <w:shd w:val="clear" w:fill="FFFFFF"/>
          <w:lang w:val="en-US" w:eastAsia="zh-CN" w:bidi="ar"/>
        </w:rPr>
        <w:t>强调</w:t>
      </w:r>
      <w:r>
        <w:rPr>
          <w:rFonts w:hint="default" w:ascii="Times New Roman" w:hAnsi="Times New Roman" w:eastAsia="仿宋_GB2312" w:cs="Times New Roman"/>
          <w:kern w:val="2"/>
          <w:sz w:val="32"/>
          <w:szCs w:val="32"/>
          <w:shd w:val="clear" w:fill="FFFFFF"/>
          <w:lang w:val="en-US" w:eastAsia="zh-CN" w:bidi="ar"/>
        </w:rPr>
        <w:t>如下：</w:t>
      </w:r>
    </w:p>
    <w:p>
      <w:pPr>
        <w:pStyle w:val="4"/>
        <w:keepNext w:val="0"/>
        <w:keepLines w:val="0"/>
        <w:pageBreakBefore w:val="0"/>
        <w:widowControl w:val="0"/>
        <w:suppressLineNumbers w:val="0"/>
        <w:kinsoku/>
        <w:wordWrap/>
        <w:overflowPunct/>
        <w:topLinePunct w:val="0"/>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rPr>
      </w:pPr>
      <w:r>
        <w:rPr>
          <w:rFonts w:hint="default" w:ascii="Times New Roman" w:hAnsi="Times New Roman" w:eastAsia="黑体" w:cs="Times New Roman"/>
          <w:sz w:val="32"/>
          <w:szCs w:val="32"/>
          <w:shd w:val="clear" w:fill="FFFFFF"/>
          <w:lang w:eastAsia="zh-CN"/>
        </w:rPr>
        <w:t>一、进一步宣传发动，确保应知尽知。</w:t>
      </w:r>
      <w:r>
        <w:rPr>
          <w:rFonts w:hint="default" w:ascii="Times New Roman" w:hAnsi="Times New Roman" w:eastAsia="仿宋_GB2312" w:cs="Times New Roman"/>
          <w:kern w:val="2"/>
          <w:sz w:val="32"/>
          <w:szCs w:val="32"/>
          <w:lang w:eastAsia="zh-CN"/>
        </w:rPr>
        <w:t>各地要组织民政干部和养老机构相关人员认真学习《通知》精神，熟知集中照护服务对象范围、照护服务标准、补助标准等内容，并尽快做好政策宣传解读等工作，确保相关部门单位、乡镇（街道）和村居委员会工作人员、低保家庭等群众政策知晓率达到</w:t>
      </w:r>
      <w:r>
        <w:rPr>
          <w:rFonts w:hint="default" w:ascii="Times New Roman" w:hAnsi="Times New Roman" w:eastAsia="仿宋_GB2312" w:cs="Times New Roman"/>
          <w:kern w:val="2"/>
          <w:sz w:val="32"/>
          <w:szCs w:val="32"/>
          <w:lang w:val="en-US"/>
        </w:rPr>
        <w:t>100%</w:t>
      </w:r>
      <w:r>
        <w:rPr>
          <w:rFonts w:hint="default" w:ascii="Times New Roman" w:hAnsi="Times New Roman" w:eastAsia="仿宋_GB2312" w:cs="Times New Roman"/>
          <w:kern w:val="2"/>
          <w:sz w:val="32"/>
          <w:szCs w:val="32"/>
          <w:lang w:eastAsia="zh-CN"/>
        </w:rPr>
        <w:t>。</w:t>
      </w:r>
    </w:p>
    <w:p>
      <w:pPr>
        <w:pStyle w:val="4"/>
        <w:keepNext w:val="0"/>
        <w:keepLines w:val="0"/>
        <w:pageBreakBefore w:val="0"/>
        <w:widowControl w:val="0"/>
        <w:suppressLineNumbers w:val="0"/>
        <w:kinsoku/>
        <w:wordWrap/>
        <w:overflowPunct/>
        <w:topLinePunct w:val="0"/>
        <w:autoSpaceDN/>
        <w:bidi w:val="0"/>
        <w:adjustRightInd/>
        <w:snapToGrid/>
        <w:spacing w:before="0" w:after="0" w:line="58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shd w:val="clear" w:fill="FFFFFF"/>
          <w:lang w:val="en-US"/>
        </w:rPr>
      </w:pPr>
      <w:r>
        <w:rPr>
          <w:rFonts w:hint="default" w:ascii="Times New Roman" w:hAnsi="Times New Roman" w:eastAsia="黑体" w:cs="Times New Roman"/>
          <w:sz w:val="32"/>
          <w:szCs w:val="32"/>
          <w:shd w:val="clear" w:fill="FFFFFF"/>
          <w:lang w:eastAsia="zh-CN"/>
        </w:rPr>
        <w:t>二、进一步摸清底数，全面推进工作。</w:t>
      </w:r>
      <w:r>
        <w:rPr>
          <w:rFonts w:hint="default" w:ascii="Times New Roman" w:hAnsi="Times New Roman" w:eastAsia="仿宋_GB2312" w:cs="Times New Roman"/>
          <w:kern w:val="2"/>
          <w:sz w:val="32"/>
          <w:szCs w:val="32"/>
          <w:lang w:eastAsia="zh-CN"/>
        </w:rPr>
        <w:t>《通知》明确</w:t>
      </w:r>
      <w:r>
        <w:rPr>
          <w:rFonts w:hint="default" w:ascii="Times New Roman" w:hAnsi="Times New Roman" w:eastAsia="仿宋_GB2312" w:cs="Times New Roman"/>
          <w:sz w:val="32"/>
          <w:szCs w:val="32"/>
          <w:lang w:eastAsia="zh-CN"/>
        </w:rPr>
        <w:t>集中照护服务对象范围在原有政策上进行了扩面，集中照护服务对象的照护服务标准和补助标准也有调整。各地</w:t>
      </w:r>
      <w:r>
        <w:rPr>
          <w:rFonts w:hint="eastAsia" w:ascii="Times New Roman" w:hAnsi="Times New Roman" w:eastAsia="仿宋_GB2312" w:cs="Times New Roman"/>
          <w:sz w:val="32"/>
          <w:szCs w:val="32"/>
          <w:lang w:eastAsia="zh-CN"/>
        </w:rPr>
        <w:t>民政部门</w:t>
      </w:r>
      <w:r>
        <w:rPr>
          <w:rFonts w:hint="default" w:ascii="Times New Roman" w:hAnsi="Times New Roman" w:eastAsia="仿宋_GB2312" w:cs="Times New Roman"/>
          <w:sz w:val="32"/>
          <w:szCs w:val="32"/>
          <w:lang w:eastAsia="zh-CN"/>
        </w:rPr>
        <w:t>要在前期工作的基础上尽快摸清</w:t>
      </w:r>
      <w:r>
        <w:rPr>
          <w:rFonts w:hint="eastAsia" w:ascii="Times New Roman" w:hAnsi="Times New Roman" w:eastAsia="仿宋_GB2312" w:cs="Times New Roman"/>
          <w:sz w:val="32"/>
          <w:szCs w:val="32"/>
          <w:lang w:eastAsia="zh-CN"/>
        </w:rPr>
        <w:t>需求</w:t>
      </w:r>
      <w:r>
        <w:rPr>
          <w:rFonts w:hint="default" w:ascii="Times New Roman" w:hAnsi="Times New Roman" w:eastAsia="仿宋_GB2312" w:cs="Times New Roman"/>
          <w:sz w:val="32"/>
          <w:szCs w:val="32"/>
          <w:lang w:eastAsia="zh-CN"/>
        </w:rPr>
        <w:t>对象、有接收意愿的养老机构等情况，并有针对性开展老年人能力评估工作，推动集中照护服务工作取得实质进展。</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黑体" w:cs="Times New Roman"/>
          <w:kern w:val="2"/>
          <w:sz w:val="32"/>
          <w:szCs w:val="32"/>
          <w:shd w:val="clear" w:fill="FFFFFF"/>
          <w:lang w:val="en-US" w:eastAsia="zh-CN" w:bidi="ar"/>
        </w:rPr>
        <w:t>三、进一步规范工作，压实部门责任。</w:t>
      </w:r>
      <w:r>
        <w:rPr>
          <w:rFonts w:hint="default" w:ascii="Times New Roman" w:hAnsi="Times New Roman" w:eastAsia="仿宋_GB2312" w:cs="Times New Roman"/>
          <w:kern w:val="0"/>
          <w:sz w:val="32"/>
          <w:szCs w:val="32"/>
          <w:lang w:val="en-US" w:eastAsia="zh-CN" w:bidi="ar"/>
        </w:rPr>
        <w:t>各地要结合实际情况，进一步完善业务流程、权责事项和工作规范等，开展委托代办、线上申请审核等便民服务。要进一步压实民政系统内部责任和经济困难失能老年人等群体家庭责任，加强社会救助和养老服务业务协同、</w:t>
      </w:r>
      <w:r>
        <w:rPr>
          <w:rFonts w:hint="default" w:ascii="Times New Roman" w:hAnsi="Times New Roman" w:eastAsia="仿宋_GB2312" w:cs="Times New Roman"/>
          <w:kern w:val="2"/>
          <w:sz w:val="32"/>
          <w:szCs w:val="32"/>
          <w:lang w:val="en-US" w:eastAsia="zh-CN" w:bidi="ar"/>
        </w:rPr>
        <w:t>数据共享和政策衔接等工作</w:t>
      </w:r>
      <w:r>
        <w:rPr>
          <w:rFonts w:hint="eastAsia" w:ascii="Times New Roman" w:hAnsi="Times New Roman" w:eastAsia="仿宋_GB2312" w:cs="Times New Roman"/>
          <w:kern w:val="2"/>
          <w:sz w:val="32"/>
          <w:szCs w:val="32"/>
          <w:lang w:val="en-US" w:eastAsia="zh-CN" w:bidi="ar"/>
        </w:rPr>
        <w:t>。民政部门要对相关数据的真实性、准确性把关，</w:t>
      </w:r>
      <w:r>
        <w:rPr>
          <w:rFonts w:hint="default" w:ascii="Times New Roman" w:hAnsi="Times New Roman" w:eastAsia="仿宋_GB2312" w:cs="Times New Roman"/>
          <w:kern w:val="2"/>
          <w:sz w:val="32"/>
          <w:szCs w:val="32"/>
          <w:lang w:val="en-US" w:eastAsia="zh-CN" w:bidi="ar"/>
        </w:rPr>
        <w:t>财政部门</w:t>
      </w:r>
      <w:r>
        <w:rPr>
          <w:rFonts w:hint="eastAsia" w:ascii="Times New Roman" w:hAnsi="Times New Roman" w:eastAsia="仿宋_GB2312" w:cs="Times New Roman"/>
          <w:kern w:val="2"/>
          <w:sz w:val="32"/>
          <w:szCs w:val="32"/>
          <w:lang w:val="en-US" w:eastAsia="zh-CN" w:bidi="ar"/>
        </w:rPr>
        <w:t>会同民政部门</w:t>
      </w:r>
      <w:r>
        <w:rPr>
          <w:rFonts w:hint="default" w:ascii="Times New Roman" w:hAnsi="Times New Roman" w:eastAsia="仿宋_GB2312" w:cs="Times New Roman"/>
          <w:kern w:val="2"/>
          <w:sz w:val="32"/>
          <w:szCs w:val="32"/>
          <w:lang w:val="en-US" w:eastAsia="zh-CN" w:bidi="ar"/>
        </w:rPr>
        <w:t>做好集中照护服务对象补助分配、支付、监管工作及养老机构绩效补贴发放工作。</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黑体" w:cs="Times New Roman"/>
          <w:kern w:val="2"/>
          <w:sz w:val="32"/>
          <w:szCs w:val="32"/>
          <w:shd w:val="clear" w:fill="FFFFFF"/>
          <w:lang w:val="en-US" w:eastAsia="zh-CN" w:bidi="ar"/>
        </w:rPr>
        <w:t>四、进一步严格管理，强化监督监管。</w:t>
      </w:r>
      <w:r>
        <w:rPr>
          <w:rFonts w:hint="default" w:ascii="Times New Roman" w:hAnsi="Times New Roman" w:eastAsia="仿宋_GB2312" w:cs="Times New Roman"/>
          <w:kern w:val="0"/>
          <w:sz w:val="32"/>
          <w:szCs w:val="32"/>
          <w:lang w:val="en-US" w:eastAsia="zh-CN" w:bidi="ar"/>
        </w:rPr>
        <w:t>各地要</w:t>
      </w:r>
      <w:r>
        <w:rPr>
          <w:rFonts w:hint="default" w:ascii="Times New Roman" w:hAnsi="Times New Roman" w:eastAsia="仿宋_GB2312" w:cs="Times New Roman"/>
          <w:kern w:val="2"/>
          <w:sz w:val="32"/>
          <w:szCs w:val="32"/>
          <w:lang w:val="en-US" w:eastAsia="zh-CN" w:bidi="ar"/>
        </w:rPr>
        <w:t>加强集中照护服务对象的动态管理，依托低收入人口动态监测信息平台和全国养老服务信息平台共享数据、定期比对，及时动态调整补助对象或补助金额。要加强服务质量监管，每年按照一定比例对集中照护服务对象认定工作以及养老机构服务质量等进行抽查和绩效评价。财政部门要加强资金监管，</w:t>
      </w:r>
      <w:r>
        <w:rPr>
          <w:rFonts w:hint="eastAsia" w:ascii="Times New Roman" w:hAnsi="Times New Roman" w:eastAsia="仿宋_GB2312" w:cs="Times New Roman"/>
          <w:kern w:val="2"/>
          <w:sz w:val="32"/>
          <w:szCs w:val="32"/>
          <w:lang w:val="en-US" w:eastAsia="zh-CN" w:bidi="ar"/>
        </w:rPr>
        <w:t>及时拨付补助资金</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Times New Roman"/>
          <w:kern w:val="2"/>
          <w:sz w:val="32"/>
          <w:szCs w:val="32"/>
          <w:lang w:val="en-US" w:eastAsia="zh-CN" w:bidi="ar"/>
        </w:rPr>
        <w:t>加快执行进度，确保专款专用、规范管理，严禁挤占截留挪用，提高资金使用效益，切实做好相关工作。</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本通知自公布之日起施行。《湖南省民政厅  湖南省财政厅关于做好经济困难失能老年人集中照护服务工作的通知》（</w:t>
      </w:r>
      <w:r>
        <w:rPr>
          <w:rFonts w:hint="default" w:ascii="Times New Roman" w:hAnsi="Times New Roman" w:eastAsia="仿宋_GB2312" w:cs="Times New Roman"/>
          <w:color w:val="000000"/>
          <w:kern w:val="2"/>
          <w:sz w:val="32"/>
          <w:szCs w:val="32"/>
          <w:lang w:val="en-US" w:eastAsia="zh-CN" w:bidi="ar"/>
        </w:rPr>
        <w:t>湘民发</w:t>
      </w:r>
      <w:r>
        <w:rPr>
          <w:rFonts w:hint="default" w:ascii="Times New Roman" w:hAnsi="Times New Roman" w:eastAsia="宋体" w:cs="Times New Roman"/>
          <w:color w:val="000000"/>
          <w:kern w:val="2"/>
          <w:sz w:val="32"/>
          <w:szCs w:val="32"/>
          <w:lang w:val="en-US" w:eastAsia="zh-CN" w:bidi="ar"/>
        </w:rPr>
        <w:t>〔2024〕13</w:t>
      </w:r>
      <w:r>
        <w:rPr>
          <w:rFonts w:hint="default" w:ascii="Times New Roman" w:hAnsi="Times New Roman" w:eastAsia="仿宋_GB2312" w:cs="Times New Roman"/>
          <w:color w:val="000000"/>
          <w:kern w:val="2"/>
          <w:sz w:val="32"/>
          <w:szCs w:val="32"/>
          <w:lang w:val="en-US" w:eastAsia="zh-CN" w:bidi="ar"/>
        </w:rPr>
        <w:t>号</w:t>
      </w:r>
      <w:r>
        <w:rPr>
          <w:rFonts w:hint="default" w:ascii="Times New Roman" w:hAnsi="Times New Roman" w:eastAsia="仿宋_GB2312" w:cs="Times New Roman"/>
          <w:kern w:val="2"/>
          <w:sz w:val="32"/>
          <w:szCs w:val="32"/>
          <w:lang w:val="en-US" w:eastAsia="zh-CN" w:bidi="ar"/>
        </w:rPr>
        <w:t xml:space="preserve">）同时废止。 </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shd w:val="clear" w:fill="FFFFFF"/>
          <w:lang w:val="en-US" w:eastAsia="zh-CN" w:bidi="ar"/>
        </w:rPr>
      </w:pPr>
      <w:r>
        <w:rPr>
          <w:rFonts w:hint="default" w:ascii="Times New Roman" w:hAnsi="Times New Roman" w:eastAsia="仿宋_GB2312" w:cs="Times New Roman"/>
          <w:kern w:val="2"/>
          <w:sz w:val="32"/>
          <w:szCs w:val="32"/>
          <w:lang w:val="en-US" w:eastAsia="zh-CN" w:bidi="ar"/>
        </w:rPr>
        <w:t>附件：</w:t>
      </w:r>
      <w:r>
        <w:rPr>
          <w:rFonts w:hint="default" w:ascii="Times New Roman" w:hAnsi="Times New Roman" w:eastAsia="仿宋_GB2312" w:cs="Times New Roman"/>
          <w:kern w:val="2"/>
          <w:sz w:val="32"/>
          <w:szCs w:val="32"/>
          <w:shd w:val="clear" w:fill="FFFFFF"/>
          <w:lang w:val="en-US" w:eastAsia="zh-CN" w:bidi="ar"/>
        </w:rPr>
        <w:t>《民政部 财政部关于做好经济困难失能老年人等群体</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r>
        <w:rPr>
          <w:rFonts w:hint="eastAsia" w:ascii="Times New Roman" w:hAnsi="Times New Roman" w:eastAsia="仿宋_GB2312" w:cs="Times New Roman"/>
          <w:kern w:val="2"/>
          <w:sz w:val="32"/>
          <w:szCs w:val="32"/>
          <w:shd w:val="clear" w:fill="FFFFFF"/>
          <w:lang w:val="en-US" w:eastAsia="zh-CN" w:bidi="ar"/>
        </w:rPr>
        <w:t xml:space="preserve">     </w:t>
      </w:r>
      <w:r>
        <w:rPr>
          <w:rFonts w:hint="default" w:ascii="Times New Roman" w:hAnsi="Times New Roman" w:eastAsia="仿宋_GB2312" w:cs="Times New Roman"/>
          <w:kern w:val="2"/>
          <w:sz w:val="32"/>
          <w:szCs w:val="32"/>
          <w:shd w:val="clear" w:fill="FFFFFF"/>
          <w:lang w:val="en-US" w:eastAsia="zh-CN" w:bidi="ar"/>
        </w:rPr>
        <w:t>集中照护服务工作的通知》（民发〔2024〕73号）</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湖南省民政厅                 湖南省财政厅</w:t>
      </w:r>
    </w:p>
    <w:p>
      <w:pPr>
        <w:keepNext w:val="0"/>
        <w:keepLines w:val="0"/>
        <w:pageBreakBefore w:val="0"/>
        <w:widowControl w:val="0"/>
        <w:suppressLineNumbers w:val="0"/>
        <w:kinsoku/>
        <w:wordWrap/>
        <w:overflowPunct/>
        <w:topLinePunct w:val="0"/>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2025年</w:t>
      </w:r>
      <w:r>
        <w:rPr>
          <w:rFonts w:hint="eastAsia"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val="en-US" w:eastAsia="zh-CN" w:bidi="ar"/>
        </w:rPr>
        <w:t>月</w:t>
      </w:r>
      <w:r>
        <w:rPr>
          <w:rFonts w:hint="eastAsia" w:ascii="Times New Roman" w:hAnsi="Times New Roman" w:eastAsia="仿宋_GB2312" w:cs="Times New Roman"/>
          <w:kern w:val="2"/>
          <w:sz w:val="32"/>
          <w:szCs w:val="32"/>
          <w:lang w:val="en-US" w:eastAsia="zh-CN" w:bidi="ar"/>
        </w:rPr>
        <w:t>13</w:t>
      </w:r>
      <w:r>
        <w:rPr>
          <w:rFonts w:hint="default" w:ascii="Times New Roman" w:hAnsi="Times New Roman" w:eastAsia="仿宋_GB2312" w:cs="Times New Roman"/>
          <w:kern w:val="2"/>
          <w:sz w:val="32"/>
          <w:szCs w:val="32"/>
          <w:lang w:val="en-US" w:eastAsia="zh-CN" w:bidi="ar"/>
        </w:rPr>
        <w:t>日</w:t>
      </w: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黑体" w:hAnsi="黑体" w:eastAsia="黑体" w:cs="黑体"/>
          <w:kern w:val="2"/>
          <w:sz w:val="32"/>
          <w:szCs w:val="32"/>
          <w:lang w:val="en-US" w:eastAsia="zh-CN" w:bidi="ar"/>
        </w:rPr>
      </w:pPr>
      <w:r>
        <w:rPr>
          <w:rFonts w:hint="eastAsia" w:ascii="仿宋_GB2312" w:hAnsi="Calibri" w:eastAsia="仿宋_GB2312" w:cs="Times New Roman"/>
          <w:kern w:val="2"/>
          <w:sz w:val="32"/>
          <w:szCs w:val="32"/>
          <w:lang w:val="en-US" w:eastAsia="zh-CN" w:bidi="ar"/>
        </w:rPr>
        <w:br w:type="page"/>
      </w:r>
      <w:r>
        <w:rPr>
          <w:rFonts w:hint="eastAsia" w:ascii="黑体" w:hAnsi="黑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80" w:lineRule="exact"/>
        <w:ind w:left="0" w:right="0"/>
        <w:jc w:val="both"/>
        <w:rPr>
          <w:rFonts w:hint="eastAsia" w:ascii="仿宋_GB2312" w:hAnsi="Calibri" w:eastAsia="仿宋_GB2312" w:cs="仿宋_GB2312"/>
          <w:kern w:val="2"/>
          <w:sz w:val="32"/>
          <w:szCs w:val="32"/>
          <w:lang w:val="en-US" w:eastAsia="zh-CN" w:bidi="ar"/>
        </w:rPr>
      </w:pPr>
      <w:r>
        <w:rPr>
          <w:rFonts w:hint="eastAsia" w:ascii="黑体" w:hAnsi="黑体" w:eastAsia="黑体" w:cs="黑体"/>
          <w:kern w:val="2"/>
          <w:sz w:val="32"/>
          <w:szCs w:val="32"/>
          <w:lang w:val="en-US" w:eastAsia="zh-CN" w:bidi="ar"/>
        </w:rPr>
        <w:drawing>
          <wp:anchor distT="0" distB="0" distL="114300" distR="114300" simplePos="0" relativeHeight="251659264" behindDoc="0" locked="0" layoutInCell="1" allowOverlap="1">
            <wp:simplePos x="0" y="0"/>
            <wp:positionH relativeFrom="column">
              <wp:posOffset>221615</wp:posOffset>
            </wp:positionH>
            <wp:positionV relativeFrom="paragraph">
              <wp:posOffset>63500</wp:posOffset>
            </wp:positionV>
            <wp:extent cx="5798185" cy="7697470"/>
            <wp:effectExtent l="0" t="0" r="12065" b="17780"/>
            <wp:wrapNone/>
            <wp:docPr id="7" name="图片 2" descr="民政部 财政部关于做好经济困难失能老年人等群体集中照护服务工作的通知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民政部 财政部关于做好经济困难失能老年人等群体集中照护服务工作的通知_页面_1"/>
                    <pic:cNvPicPr>
                      <a:picLocks noChangeAspect="1"/>
                    </pic:cNvPicPr>
                  </pic:nvPicPr>
                  <pic:blipFill>
                    <a:blip r:embed="rId5"/>
                    <a:srcRect l="10585" t="12880" r="7147" b="10359"/>
                    <a:stretch>
                      <a:fillRect/>
                    </a:stretch>
                  </pic:blipFill>
                  <pic:spPr>
                    <a:xfrm>
                      <a:off x="0" y="0"/>
                      <a:ext cx="5798185" cy="7697470"/>
                    </a:xfrm>
                    <a:prstGeom prst="rect">
                      <a:avLst/>
                    </a:prstGeom>
                    <a:noFill/>
                    <a:ln w="9525">
                      <a:noFill/>
                    </a:ln>
                  </pic:spPr>
                </pic:pic>
              </a:graphicData>
            </a:graphic>
          </wp:anchor>
        </w:drawing>
      </w:r>
      <w:r>
        <w:rPr>
          <w:rFonts w:hint="eastAsia" w:ascii="仿宋_GB2312" w:hAnsi="Calibri" w:eastAsia="仿宋_GB2312" w:cs="仿宋_GB2312"/>
          <w:kern w:val="2"/>
          <w:sz w:val="32"/>
          <w:szCs w:val="32"/>
          <w:lang w:val="en-US" w:eastAsia="zh-CN" w:bidi="ar"/>
        </w:rPr>
        <w:br w:type="page"/>
      </w:r>
    </w:p>
    <w:p>
      <w:pPr>
        <w:keepNext w:val="0"/>
        <w:keepLines w:val="0"/>
        <w:widowControl w:val="0"/>
        <w:suppressLineNumbers w:val="0"/>
        <w:spacing w:before="0" w:beforeAutospacing="0" w:after="0" w:afterAutospacing="0" w:line="580" w:lineRule="exact"/>
        <w:ind w:left="0" w:right="0"/>
        <w:jc w:val="both"/>
        <w:rPr>
          <w:rFonts w:hint="eastAsia" w:ascii="仿宋_GB2312" w:hAnsi="Calibri" w:eastAsia="仿宋_GB2312" w:cs="仿宋_GB2312"/>
          <w:kern w:val="2"/>
          <w:sz w:val="32"/>
          <w:szCs w:val="32"/>
          <w:lang w:val="en-US" w:eastAsia="zh-CN" w:bidi="ar"/>
        </w:rPr>
      </w:pPr>
      <w:r>
        <w:rPr>
          <w:rFonts w:hint="default" w:ascii="Calibri" w:hAnsi="Calibri" w:eastAsia="宋体" w:cs="Times New Roman"/>
          <w:kern w:val="2"/>
          <w:sz w:val="21"/>
          <w:szCs w:val="22"/>
          <w:lang w:val="en-US" w:eastAsia="zh-CN" w:bidi="ar"/>
        </w:rPr>
        <w:drawing>
          <wp:anchor distT="0" distB="0" distL="114300" distR="114300" simplePos="0" relativeHeight="251660288" behindDoc="0" locked="0" layoutInCell="1" allowOverlap="1">
            <wp:simplePos x="0" y="0"/>
            <wp:positionH relativeFrom="column">
              <wp:posOffset>-226060</wp:posOffset>
            </wp:positionH>
            <wp:positionV relativeFrom="paragraph">
              <wp:posOffset>167640</wp:posOffset>
            </wp:positionV>
            <wp:extent cx="5874385" cy="8036560"/>
            <wp:effectExtent l="0" t="0" r="12065" b="2540"/>
            <wp:wrapNone/>
            <wp:docPr id="6" name="图片 3" descr="民政部 财政部关于做好经济困难失能老年人等群体集中照护服务工作的通知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民政部 财政部关于做好经济困难失能老年人等群体集中照护服务工作的通知_页面_2"/>
                    <pic:cNvPicPr>
                      <a:picLocks noChangeAspect="1"/>
                    </pic:cNvPicPr>
                  </pic:nvPicPr>
                  <pic:blipFill>
                    <a:blip r:embed="rId6"/>
                    <a:srcRect l="9322" t="11118" r="9875" b="11571"/>
                    <a:stretch>
                      <a:fillRect/>
                    </a:stretch>
                  </pic:blipFill>
                  <pic:spPr>
                    <a:xfrm>
                      <a:off x="0" y="0"/>
                      <a:ext cx="5874385" cy="8036560"/>
                    </a:xfrm>
                    <a:prstGeom prst="rect">
                      <a:avLst/>
                    </a:prstGeom>
                    <a:noFill/>
                    <a:ln w="9525">
                      <a:noFill/>
                    </a:ln>
                  </pic:spPr>
                </pic:pic>
              </a:graphicData>
            </a:graphic>
          </wp:anchor>
        </w:drawing>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eastAsia" w:ascii="仿宋_GB2312" w:hAnsi="Calibri" w:eastAsia="仿宋_GB2312" w:cs="仿宋_GB2312"/>
          <w:kern w:val="2"/>
          <w:sz w:val="32"/>
          <w:szCs w:val="32"/>
          <w:lang w:val="en-US" w:eastAsia="zh-CN" w:bidi="ar"/>
        </w:rPr>
        <w:br w:type="page"/>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default" w:ascii="Calibri" w:hAnsi="Calibri" w:eastAsia="宋体" w:cs="Times New Roman"/>
          <w:kern w:val="2"/>
          <w:sz w:val="21"/>
          <w:szCs w:val="22"/>
          <w:lang w:val="en-US" w:eastAsia="zh-CN" w:bidi="ar"/>
        </w:rPr>
        <w:drawing>
          <wp:anchor distT="0" distB="0" distL="114300" distR="114300" simplePos="0" relativeHeight="251661312" behindDoc="0" locked="0" layoutInCell="1" allowOverlap="1">
            <wp:simplePos x="0" y="0"/>
            <wp:positionH relativeFrom="column">
              <wp:posOffset>-25400</wp:posOffset>
            </wp:positionH>
            <wp:positionV relativeFrom="paragraph">
              <wp:posOffset>89535</wp:posOffset>
            </wp:positionV>
            <wp:extent cx="5782945" cy="8018780"/>
            <wp:effectExtent l="0" t="0" r="8255" b="1270"/>
            <wp:wrapNone/>
            <wp:docPr id="4" name="图片 4" descr="民政部 财政部关于做好经济困难失能老年人等群体集中照护服务工作的通知_页面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民政部 财政部关于做好经济困难失能老年人等群体集中照护服务工作的通知_页面_3"/>
                    <pic:cNvPicPr>
                      <a:picLocks noChangeAspect="1"/>
                    </pic:cNvPicPr>
                  </pic:nvPicPr>
                  <pic:blipFill>
                    <a:blip r:embed="rId7"/>
                    <a:srcRect l="10158" t="12036" r="11368" b="11302"/>
                    <a:stretch>
                      <a:fillRect/>
                    </a:stretch>
                  </pic:blipFill>
                  <pic:spPr>
                    <a:xfrm>
                      <a:off x="0" y="0"/>
                      <a:ext cx="5782945" cy="8018780"/>
                    </a:xfrm>
                    <a:prstGeom prst="rect">
                      <a:avLst/>
                    </a:prstGeom>
                    <a:noFill/>
                    <a:ln w="9525">
                      <a:noFill/>
                    </a:ln>
                  </pic:spPr>
                </pic:pic>
              </a:graphicData>
            </a:graphic>
          </wp:anchor>
        </w:drawing>
      </w:r>
      <w:r>
        <w:rPr>
          <w:rFonts w:hint="eastAsia" w:ascii="仿宋_GB2312" w:hAnsi="Calibri" w:eastAsia="仿宋_GB2312" w:cs="Times New Roman"/>
          <w:kern w:val="2"/>
          <w:sz w:val="32"/>
          <w:szCs w:val="32"/>
          <w:lang w:val="en-US" w:eastAsia="zh-CN" w:bidi="ar"/>
        </w:rPr>
        <w:br w:type="page"/>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eastAsia" w:ascii="仿宋_GB2312" w:hAnsi="Calibri" w:eastAsia="仿宋_GB2312" w:cs="Times New Roman"/>
          <w:kern w:val="2"/>
          <w:sz w:val="32"/>
          <w:szCs w:val="32"/>
          <w:lang w:val="en-US" w:eastAsia="zh-CN" w:bidi="ar"/>
        </w:rPr>
        <w:br w:type="page"/>
      </w:r>
      <w:r>
        <w:rPr>
          <w:rFonts w:hint="default" w:ascii="Calibri" w:hAnsi="Calibri" w:eastAsia="宋体" w:cs="Times New Roman"/>
          <w:kern w:val="2"/>
          <w:sz w:val="21"/>
          <w:szCs w:val="22"/>
          <w:lang w:val="en-US" w:eastAsia="zh-CN" w:bidi="ar"/>
        </w:rPr>
        <w:drawing>
          <wp:anchor distT="0" distB="0" distL="114300" distR="114300" simplePos="0" relativeHeight="251662336" behindDoc="0" locked="0" layoutInCell="1" allowOverlap="1">
            <wp:simplePos x="0" y="0"/>
            <wp:positionH relativeFrom="column">
              <wp:posOffset>-19685</wp:posOffset>
            </wp:positionH>
            <wp:positionV relativeFrom="paragraph">
              <wp:posOffset>0</wp:posOffset>
            </wp:positionV>
            <wp:extent cx="5723890" cy="8082280"/>
            <wp:effectExtent l="0" t="0" r="10160" b="13970"/>
            <wp:wrapNone/>
            <wp:docPr id="3" name="图片 5" descr="民政部 财政部关于做好经济困难失能老年人等群体集中照护服务工作的通知_页面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民政部 财政部关于做好经济困难失能老年人等群体集中照护服务工作的通知_页面_4"/>
                    <pic:cNvPicPr>
                      <a:picLocks noChangeAspect="1"/>
                    </pic:cNvPicPr>
                  </pic:nvPicPr>
                  <pic:blipFill>
                    <a:blip r:embed="rId8"/>
                    <a:srcRect l="10590" t="10545" r="10928" b="11476"/>
                    <a:stretch>
                      <a:fillRect/>
                    </a:stretch>
                  </pic:blipFill>
                  <pic:spPr>
                    <a:xfrm>
                      <a:off x="0" y="0"/>
                      <a:ext cx="5723890" cy="8082280"/>
                    </a:xfrm>
                    <a:prstGeom prst="rect">
                      <a:avLst/>
                    </a:prstGeom>
                    <a:noFill/>
                    <a:ln w="9525">
                      <a:noFill/>
                    </a:ln>
                  </pic:spPr>
                </pic:pic>
              </a:graphicData>
            </a:graphic>
          </wp:anchor>
        </w:drawing>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eastAsia" w:ascii="仿宋_GB2312" w:hAnsi="Calibri" w:eastAsia="仿宋_GB2312" w:cs="Times New Roman"/>
          <w:kern w:val="2"/>
          <w:sz w:val="32"/>
          <w:szCs w:val="32"/>
          <w:lang w:val="en-US" w:eastAsia="zh-CN" w:bidi="ar"/>
        </w:rPr>
        <w:br w:type="page"/>
      </w:r>
      <w:r>
        <w:rPr>
          <w:rFonts w:hint="default" w:ascii="Calibri" w:hAnsi="Calibri" w:eastAsia="宋体" w:cs="Times New Roman"/>
          <w:kern w:val="2"/>
          <w:sz w:val="21"/>
          <w:szCs w:val="22"/>
          <w:lang w:val="en-US" w:eastAsia="zh-CN" w:bidi="ar"/>
        </w:rPr>
        <w:drawing>
          <wp:anchor distT="0" distB="0" distL="114300" distR="114300" simplePos="0" relativeHeight="251663360" behindDoc="0" locked="0" layoutInCell="1" allowOverlap="1">
            <wp:simplePos x="0" y="0"/>
            <wp:positionH relativeFrom="column">
              <wp:posOffset>34925</wp:posOffset>
            </wp:positionH>
            <wp:positionV relativeFrom="paragraph">
              <wp:posOffset>7620</wp:posOffset>
            </wp:positionV>
            <wp:extent cx="5675630" cy="7910830"/>
            <wp:effectExtent l="0" t="0" r="1270" b="13970"/>
            <wp:wrapNone/>
            <wp:docPr id="5" name="图片 6" descr="民政部 财政部关于做好经济困难失能老年人等群体集中照护服务工作的通知_页面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民政部 财政部关于做好经济困难失能老年人等群体集中照护服务工作的通知_页面_5"/>
                    <pic:cNvPicPr>
                      <a:picLocks noChangeAspect="1"/>
                    </pic:cNvPicPr>
                  </pic:nvPicPr>
                  <pic:blipFill>
                    <a:blip r:embed="rId9"/>
                    <a:srcRect l="11435" t="11798" r="10735" b="12012"/>
                    <a:stretch>
                      <a:fillRect/>
                    </a:stretch>
                  </pic:blipFill>
                  <pic:spPr>
                    <a:xfrm>
                      <a:off x="0" y="0"/>
                      <a:ext cx="5675630" cy="7910830"/>
                    </a:xfrm>
                    <a:prstGeom prst="rect">
                      <a:avLst/>
                    </a:prstGeom>
                    <a:noFill/>
                    <a:ln w="9525">
                      <a:noFill/>
                    </a:ln>
                  </pic:spPr>
                </pic:pic>
              </a:graphicData>
            </a:graphic>
          </wp:anchor>
        </w:drawing>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eastAsia" w:ascii="仿宋_GB2312" w:hAnsi="Calibri" w:eastAsia="仿宋_GB2312" w:cs="Times New Roman"/>
          <w:kern w:val="2"/>
          <w:sz w:val="32"/>
          <w:szCs w:val="32"/>
          <w:lang w:val="en-US" w:eastAsia="zh-CN" w:bidi="ar"/>
        </w:rPr>
        <w:br w:type="page"/>
      </w:r>
      <w:r>
        <w:rPr>
          <w:rFonts w:hint="default" w:ascii="Calibri" w:hAnsi="Calibri" w:eastAsia="宋体" w:cs="Times New Roman"/>
          <w:kern w:val="2"/>
          <w:sz w:val="21"/>
          <w:szCs w:val="22"/>
          <w:lang w:val="en-US" w:eastAsia="zh-CN" w:bidi="ar"/>
        </w:rPr>
        <w:drawing>
          <wp:anchor distT="0" distB="0" distL="114300" distR="114300" simplePos="0" relativeHeight="251664384" behindDoc="0" locked="0" layoutInCell="1" allowOverlap="1">
            <wp:simplePos x="0" y="0"/>
            <wp:positionH relativeFrom="column">
              <wp:posOffset>-198755</wp:posOffset>
            </wp:positionH>
            <wp:positionV relativeFrom="paragraph">
              <wp:posOffset>-17145</wp:posOffset>
            </wp:positionV>
            <wp:extent cx="5951855" cy="8104505"/>
            <wp:effectExtent l="0" t="0" r="10795" b="10795"/>
            <wp:wrapNone/>
            <wp:docPr id="2" name="图片 7" descr="民政部 财政部关于做好经济困难失能老年人等群体集中照护服务工作的通知_页面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民政部 财政部关于做好经济困难失能老年人等群体集中照护服务工作的通知_页面_6"/>
                    <pic:cNvPicPr>
                      <a:picLocks noChangeAspect="1"/>
                    </pic:cNvPicPr>
                  </pic:nvPicPr>
                  <pic:blipFill>
                    <a:blip r:embed="rId10"/>
                    <a:srcRect l="9094" t="11972" r="11583" b="12131"/>
                    <a:stretch>
                      <a:fillRect/>
                    </a:stretch>
                  </pic:blipFill>
                  <pic:spPr>
                    <a:xfrm>
                      <a:off x="0" y="0"/>
                      <a:ext cx="5951855" cy="8104505"/>
                    </a:xfrm>
                    <a:prstGeom prst="rect">
                      <a:avLst/>
                    </a:prstGeom>
                    <a:noFill/>
                    <a:ln w="9525">
                      <a:noFill/>
                    </a:ln>
                  </pic:spPr>
                </pic:pic>
              </a:graphicData>
            </a:graphic>
          </wp:anchor>
        </w:drawing>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r>
        <w:rPr>
          <w:rFonts w:hint="eastAsia" w:ascii="仿宋_GB2312" w:hAnsi="Calibri" w:eastAsia="仿宋_GB2312" w:cs="Times New Roman"/>
          <w:kern w:val="2"/>
          <w:sz w:val="32"/>
          <w:szCs w:val="32"/>
          <w:lang w:val="en-US" w:eastAsia="zh-CN" w:bidi="ar"/>
        </w:rPr>
        <w:br w:type="page"/>
      </w:r>
      <w:r>
        <w:rPr>
          <w:rFonts w:hint="default" w:ascii="Calibri" w:hAnsi="Calibri" w:eastAsia="宋体" w:cs="Times New Roman"/>
          <w:kern w:val="2"/>
          <w:sz w:val="21"/>
          <w:szCs w:val="22"/>
          <w:lang w:val="en-US" w:eastAsia="zh-CN" w:bidi="ar"/>
        </w:rPr>
        <w:drawing>
          <wp:anchor distT="0" distB="0" distL="114300" distR="114300" simplePos="0" relativeHeight="251665408" behindDoc="0" locked="0" layoutInCell="1" allowOverlap="1">
            <wp:simplePos x="0" y="0"/>
            <wp:positionH relativeFrom="column">
              <wp:posOffset>-32385</wp:posOffset>
            </wp:positionH>
            <wp:positionV relativeFrom="paragraph">
              <wp:posOffset>-28575</wp:posOffset>
            </wp:positionV>
            <wp:extent cx="5737225" cy="6852920"/>
            <wp:effectExtent l="0" t="0" r="15875" b="5080"/>
            <wp:wrapNone/>
            <wp:docPr id="1" name="图片 8" descr="民政部 财政部关于做好经济困难失能老年人等群体集中照护服务工作的通知_页面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民政部 财政部关于做好经济困难失能老年人等群体集中照护服务工作的通知_页面_7"/>
                    <pic:cNvPicPr>
                      <a:picLocks noChangeAspect="1"/>
                    </pic:cNvPicPr>
                  </pic:nvPicPr>
                  <pic:blipFill>
                    <a:blip r:embed="rId11"/>
                    <a:srcRect l="8241" t="10478" r="9825" b="20804"/>
                    <a:stretch>
                      <a:fillRect/>
                    </a:stretch>
                  </pic:blipFill>
                  <pic:spPr>
                    <a:xfrm>
                      <a:off x="0" y="0"/>
                      <a:ext cx="5737225" cy="6852920"/>
                    </a:xfrm>
                    <a:prstGeom prst="rect">
                      <a:avLst/>
                    </a:prstGeom>
                    <a:noFill/>
                    <a:ln w="9525">
                      <a:noFill/>
                    </a:ln>
                  </pic:spPr>
                </pic:pic>
              </a:graphicData>
            </a:graphic>
          </wp:anchor>
        </w:drawing>
      </w: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both"/>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p>
      <w:pPr>
        <w:keepNext w:val="0"/>
        <w:keepLines w:val="0"/>
        <w:widowControl w:val="0"/>
        <w:suppressLineNumbers w:val="0"/>
        <w:spacing w:before="0" w:beforeAutospacing="0" w:after="0" w:afterAutospacing="0" w:line="580" w:lineRule="exact"/>
        <w:ind w:left="0" w:right="0"/>
        <w:jc w:val="center"/>
        <w:rPr>
          <w:rFonts w:hint="eastAsia" w:ascii="仿宋_GB2312" w:eastAsia="仿宋_GB2312" w:cs="仿宋_GB2312"/>
          <w:sz w:val="32"/>
          <w:szCs w:val="32"/>
          <w:lang w:val="en-US"/>
        </w:rPr>
      </w:pPr>
    </w:p>
    <w:tbl>
      <w:tblPr>
        <w:tblStyle w:val="5"/>
        <w:tblW w:w="9151" w:type="dxa"/>
        <w:tblInd w:w="0" w:type="dxa"/>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51"/>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PrEx>
        <w:tc>
          <w:tcPr>
            <w:tcW w:w="9151" w:type="dxa"/>
            <w:tcBorders>
              <w:top w:val="single" w:color="auto" w:sz="4" w:space="0"/>
              <w:left w:val="nil"/>
              <w:bottom w:val="single" w:color="auto" w:sz="4" w:space="0"/>
              <w:right w:val="nil"/>
            </w:tcBorders>
            <w:shd w:val="clear" w:color="auto" w:fill="auto"/>
            <w:vAlign w:val="top"/>
          </w:tcPr>
          <w:p>
            <w:pPr>
              <w:keepNext w:val="0"/>
              <w:keepLines w:val="0"/>
              <w:widowControl w:val="0"/>
              <w:suppressLineNumbers w:val="0"/>
              <w:spacing w:before="0" w:beforeAutospacing="0" w:after="0" w:afterAutospacing="0" w:line="520" w:lineRule="exact"/>
              <w:ind w:left="0" w:right="23"/>
              <w:jc w:val="both"/>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 xml:space="preserve"> 主动公开</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c>
          <w:tcPr>
            <w:tcW w:w="9151" w:type="dxa"/>
            <w:tcBorders>
              <w:top w:val="single" w:color="auto" w:sz="4" w:space="0"/>
              <w:left w:val="nil"/>
              <w:bottom w:val="single" w:color="auto" w:sz="4" w:space="0"/>
              <w:right w:val="nil"/>
            </w:tcBorders>
            <w:shd w:val="clear" w:color="auto" w:fill="auto"/>
            <w:vAlign w:val="top"/>
          </w:tcPr>
          <w:p>
            <w:pPr>
              <w:keepNext w:val="0"/>
              <w:keepLines w:val="0"/>
              <w:widowControl w:val="0"/>
              <w:suppressLineNumbers w:val="0"/>
              <w:spacing w:before="0" w:beforeAutospacing="0" w:after="0" w:afterAutospacing="0" w:line="520" w:lineRule="exact"/>
              <w:ind w:left="0" w:right="23"/>
              <w:jc w:val="both"/>
              <w:rPr>
                <w:rFonts w:hint="default" w:ascii="Times New Roman" w:hAnsi="Times New Roman" w:eastAsia="仿宋_GB2312" w:cs="Times New Roman"/>
                <w:sz w:val="28"/>
                <w:szCs w:val="28"/>
                <w:lang w:val="en-US"/>
              </w:rPr>
            </w:pPr>
            <w:r>
              <w:rPr>
                <w:rFonts w:hint="eastAsia" w:ascii="Times New Roman" w:hAnsi="Times New Roman" w:eastAsia="仿宋_GB2312" w:cs="仿宋_GB2312"/>
                <w:kern w:val="2"/>
                <w:sz w:val="28"/>
                <w:szCs w:val="28"/>
                <w:lang w:val="en-US" w:eastAsia="zh-CN" w:bidi="ar"/>
              </w:rPr>
              <w:t xml:space="preserve"> 湖南省民政厅办公室</w:t>
            </w:r>
            <w:r>
              <w:rPr>
                <w:rFonts w:hint="default" w:ascii="Times New Roman" w:hAnsi="Times New Roman" w:eastAsia="仿宋_GB2312" w:cs="Times New Roman"/>
                <w:kern w:val="2"/>
                <w:sz w:val="28"/>
                <w:szCs w:val="28"/>
                <w:lang w:val="en-US" w:eastAsia="zh-CN" w:bidi="ar"/>
              </w:rPr>
              <w:t xml:space="preserve">                          </w:t>
            </w:r>
            <w:r>
              <w:rPr>
                <w:rFonts w:hint="eastAsia" w:ascii="宋体" w:hAnsi="Calibri" w:eastAsia="宋体" w:cs="宋体"/>
                <w:kern w:val="2"/>
                <w:sz w:val="28"/>
                <w:szCs w:val="28"/>
                <w:lang w:val="en-US" w:eastAsia="zh-CN" w:bidi="ar"/>
              </w:rPr>
              <w:t>2025</w:t>
            </w:r>
            <w:r>
              <w:rPr>
                <w:rFonts w:hint="eastAsia" w:ascii="Times New Roman" w:hAnsi="Times New Roman" w:eastAsia="仿宋_GB2312" w:cs="仿宋_GB2312"/>
                <w:kern w:val="2"/>
                <w:sz w:val="28"/>
                <w:szCs w:val="28"/>
                <w:lang w:val="en-US" w:eastAsia="zh-CN" w:bidi="ar"/>
              </w:rPr>
              <w:t>年</w:t>
            </w:r>
            <w:r>
              <w:rPr>
                <w:rFonts w:hint="eastAsia" w:ascii="宋体" w:hAnsi="宋体" w:eastAsia="仿宋_GB2312" w:cs="宋体"/>
                <w:kern w:val="2"/>
                <w:sz w:val="28"/>
                <w:szCs w:val="28"/>
                <w:lang w:val="en-US" w:eastAsia="zh-CN" w:bidi="ar"/>
              </w:rPr>
              <w:t>3</w:t>
            </w:r>
            <w:r>
              <w:rPr>
                <w:rFonts w:hint="eastAsia" w:ascii="Times New Roman" w:hAnsi="Times New Roman" w:eastAsia="仿宋_GB2312" w:cs="仿宋_GB2312"/>
                <w:kern w:val="2"/>
                <w:sz w:val="28"/>
                <w:szCs w:val="28"/>
                <w:lang w:val="en-US" w:eastAsia="zh-CN" w:bidi="ar"/>
              </w:rPr>
              <w:t>月</w:t>
            </w:r>
            <w:r>
              <w:rPr>
                <w:rFonts w:hint="eastAsia" w:ascii="宋体" w:hAnsi="宋体" w:eastAsia="仿宋_GB2312" w:cs="宋体"/>
                <w:kern w:val="2"/>
                <w:sz w:val="28"/>
                <w:szCs w:val="28"/>
                <w:lang w:val="en-US" w:eastAsia="zh-CN" w:bidi="ar"/>
              </w:rPr>
              <w:t>13</w:t>
            </w:r>
            <w:r>
              <w:rPr>
                <w:rFonts w:hint="eastAsia" w:ascii="Times New Roman" w:hAnsi="Times New Roman" w:eastAsia="仿宋_GB2312" w:cs="仿宋_GB2312"/>
                <w:kern w:val="2"/>
                <w:sz w:val="28"/>
                <w:szCs w:val="28"/>
                <w:lang w:val="en-US" w:eastAsia="zh-CN" w:bidi="ar"/>
              </w:rPr>
              <w:t xml:space="preserve">日印发 </w:t>
            </w:r>
          </w:p>
        </w:tc>
      </w:tr>
    </w:tbl>
    <w:p>
      <w:pPr>
        <w:keepNext w:val="0"/>
        <w:keepLines w:val="0"/>
        <w:widowControl w:val="0"/>
        <w:suppressLineNumbers w:val="0"/>
        <w:spacing w:before="0" w:beforeAutospacing="0" w:after="0" w:afterAutospacing="0" w:line="20" w:lineRule="exact"/>
        <w:ind w:left="0" w:right="0"/>
        <w:jc w:val="both"/>
        <w:rPr>
          <w:lang w:val="en-US"/>
        </w:rPr>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sectPr>
      <w:footerReference r:id="rId3" w:type="default"/>
      <w:pgSz w:w="11906" w:h="16781" w:orient="landscape"/>
      <w:pgMar w:top="2154" w:right="1474" w:bottom="1361" w:left="1587" w:header="1" w:footer="1417" w:gutter="0"/>
      <w:pgBorders>
        <w:top w:val="none" w:sz="0" w:space="0"/>
        <w:left w:val="none" w:sz="0" w:space="0"/>
        <w:bottom w:val="none" w:sz="0" w:space="0"/>
        <w:right w:val="none" w:sz="0" w:space="0"/>
      </w:pgBorders>
      <w:pgNumType w:fmt="decimal" w:start="1"/>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ialog">
    <w:altName w:val="Times New Roman"/>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SystemFonts/>
  <w:bordersDoNotSurroundHeader w:val="1"/>
  <w:bordersDoNotSurroundFooter w:val="1"/>
  <w:documentProtection w:enforcement="0"/>
  <w:defaultTabStop w:val="420"/>
  <w:bookFoldPrinting w:val="1"/>
  <w:bookFoldPrintingSheets w:val="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SO_WPS_MARK_KEY" w:val="5119a5c1-4694-4f5d-bd9e-10f134702bac"/>
  </w:docVars>
  <w:rsids>
    <w:rsidRoot w:val="10CE6099"/>
    <w:rsid w:val="005B552D"/>
    <w:rsid w:val="02DE0662"/>
    <w:rsid w:val="0B212638"/>
    <w:rsid w:val="10CE6099"/>
    <w:rsid w:val="25B2542D"/>
    <w:rsid w:val="309F67EB"/>
    <w:rsid w:val="36EC4C4D"/>
    <w:rsid w:val="3CFD50E6"/>
    <w:rsid w:val="40F94BDB"/>
    <w:rsid w:val="6B3E66A1"/>
    <w:rsid w:val="6F8654C7"/>
    <w:rsid w:val="ECCDD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楷体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keepNext w:val="0"/>
      <w:keepLines w:val="0"/>
      <w:widowControl w:val="0"/>
      <w:suppressLineNumbers w:val="0"/>
      <w:spacing w:before="0" w:beforeAutospacing="0" w:after="0" w:afterAutospacing="0"/>
      <w:ind w:left="0" w:right="0"/>
      <w:jc w:val="left"/>
    </w:pPr>
    <w:rPr>
      <w:rFonts w:hint="default" w:ascii="Calibri" w:hAnsi="Calibri" w:eastAsia="宋体" w:cs="Times New Roman"/>
      <w:kern w:val="0"/>
      <w:sz w:val="24"/>
      <w:szCs w:val="24"/>
      <w:lang w:val="en-US" w:eastAsia="zh-CN" w:bidi="ar"/>
    </w:rPr>
  </w:style>
  <w:style w:type="character" w:customStyle="1" w:styleId="7">
    <w:name w:val="页脚 Char"/>
    <w:basedOn w:val="6"/>
    <w:link w:val="2"/>
    <w:qFormat/>
    <w:uiPriority w:val="0"/>
    <w:rPr>
      <w:rFonts w:hint="default"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1022</Words>
  <Characters>1048</Characters>
  <Lines>0</Lines>
  <Paragraphs>0</Paragraphs>
  <TotalTime>7</TotalTime>
  <ScaleCrop>false</ScaleCrop>
  <LinksUpToDate>false</LinksUpToDate>
  <CharactersWithSpaces>1106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2025-02-13T11:24:00Z</dcterms:created>
  <dc:creator>Administrator</dc:creator>
  <cp:lastModifiedBy>柳丁</cp:lastModifiedBy>
  <cp:lastPrinted>2025-02-18T16:07:00Z</cp:lastPrinted>
  <dcterms:modified xsi:type="dcterms:W3CDTF">2025-03-12T01:16:04Z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711BB0C593B540CDBC703A78AD9AF7FD</vt:lpwstr>
  </property>
</Properties>
</file>