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4D9" w:rsidRPr="00E914D9" w:rsidRDefault="00E914D9" w:rsidP="00E914D9">
      <w:pPr>
        <w:pStyle w:val="20"/>
        <w:widowControl w:val="0"/>
        <w:spacing w:line="600" w:lineRule="exact"/>
        <w:rPr>
          <w:rFonts w:ascii="方正小标宋简体" w:eastAsia="方正小标宋简体"/>
          <w:sz w:val="44"/>
          <w:szCs w:val="44"/>
        </w:rPr>
      </w:pPr>
      <w:r w:rsidRPr="00E914D9">
        <w:rPr>
          <w:rFonts w:ascii="方正小标宋简体" w:eastAsia="方正小标宋简体"/>
          <w:sz w:val="44"/>
          <w:szCs w:val="44"/>
        </w:rPr>
        <w:t>湖南省气象探测设施规划建设和</w:t>
      </w:r>
    </w:p>
    <w:p w:rsidR="00E914D9" w:rsidRPr="00E914D9" w:rsidRDefault="00E914D9" w:rsidP="00E914D9">
      <w:pPr>
        <w:pStyle w:val="20"/>
        <w:widowControl w:val="0"/>
        <w:spacing w:line="600" w:lineRule="exact"/>
        <w:rPr>
          <w:rFonts w:ascii="方正小标宋简体" w:eastAsia="方正小标宋简体"/>
          <w:sz w:val="44"/>
          <w:szCs w:val="44"/>
        </w:rPr>
      </w:pPr>
      <w:r w:rsidRPr="00E914D9">
        <w:rPr>
          <w:rFonts w:ascii="方正小标宋简体" w:eastAsia="方正小标宋简体"/>
          <w:sz w:val="44"/>
          <w:szCs w:val="44"/>
        </w:rPr>
        <w:t>气象数据管理办法</w:t>
      </w:r>
    </w:p>
    <w:p w:rsidR="00E914D9" w:rsidRDefault="00E914D9" w:rsidP="00E914D9">
      <w:pPr>
        <w:pStyle w:val="2"/>
        <w:widowControl w:val="0"/>
        <w:spacing w:line="600" w:lineRule="exact"/>
        <w:ind w:right="0"/>
        <w:jc w:val="center"/>
        <w:rPr>
          <w:rFonts w:hint="eastAsia"/>
          <w:sz w:val="32"/>
          <w:szCs w:val="32"/>
        </w:rPr>
      </w:pPr>
    </w:p>
    <w:p w:rsidR="00E914D9" w:rsidRDefault="00E914D9" w:rsidP="00E914D9">
      <w:pPr>
        <w:pStyle w:val="2"/>
        <w:widowControl w:val="0"/>
        <w:spacing w:line="600" w:lineRule="exact"/>
        <w:ind w:right="0"/>
        <w:jc w:val="center"/>
        <w:rPr>
          <w:rFonts w:hint="eastAsia"/>
          <w:sz w:val="32"/>
          <w:szCs w:val="32"/>
        </w:rPr>
      </w:pPr>
      <w:r>
        <w:rPr>
          <w:rFonts w:hint="eastAsia"/>
          <w:sz w:val="32"/>
          <w:szCs w:val="32"/>
        </w:rPr>
        <w:t>（</w:t>
      </w:r>
      <w:r w:rsidRPr="00C744DA">
        <w:rPr>
          <w:rFonts w:ascii="Times New Roman" w:hAnsi="Times New Roman"/>
          <w:sz w:val="32"/>
          <w:szCs w:val="32"/>
        </w:rPr>
        <w:t>2025</w:t>
      </w:r>
      <w:r w:rsidRPr="00C744DA">
        <w:rPr>
          <w:sz w:val="32"/>
          <w:szCs w:val="32"/>
        </w:rPr>
        <w:t>年</w:t>
      </w:r>
      <w:r w:rsidRPr="00C744DA">
        <w:rPr>
          <w:rFonts w:ascii="Times New Roman" w:hAnsi="Times New Roman"/>
          <w:sz w:val="32"/>
          <w:szCs w:val="32"/>
        </w:rPr>
        <w:t>7</w:t>
      </w:r>
      <w:r w:rsidRPr="00C744DA">
        <w:rPr>
          <w:sz w:val="32"/>
          <w:szCs w:val="32"/>
        </w:rPr>
        <w:t>月</w:t>
      </w:r>
      <w:r w:rsidRPr="00C744DA">
        <w:rPr>
          <w:rFonts w:ascii="Times New Roman" w:hAnsi="Times New Roman"/>
          <w:sz w:val="32"/>
          <w:szCs w:val="32"/>
        </w:rPr>
        <w:t>1</w:t>
      </w:r>
      <w:r w:rsidRPr="00C744DA">
        <w:rPr>
          <w:sz w:val="32"/>
          <w:szCs w:val="32"/>
        </w:rPr>
        <w:t>日</w:t>
      </w:r>
      <w:r>
        <w:rPr>
          <w:rFonts w:ascii="楷体_GB2312" w:hAnsi="NEU-BZ" w:cs="楷体_GB2312" w:hint="eastAsia"/>
          <w:sz w:val="32"/>
          <w:szCs w:val="32"/>
        </w:rPr>
        <w:t>湖南省人民政府令第</w:t>
      </w:r>
      <w:r>
        <w:rPr>
          <w:rFonts w:ascii="Times New Roman" w:hAnsi="Times New Roman" w:cs="Times New Roman"/>
          <w:sz w:val="32"/>
          <w:szCs w:val="32"/>
        </w:rPr>
        <w:t>32</w:t>
      </w:r>
      <w:r>
        <w:rPr>
          <w:rFonts w:ascii="Times New Roman" w:hAnsi="Times New Roman" w:cs="Times New Roman" w:hint="eastAsia"/>
          <w:sz w:val="32"/>
          <w:szCs w:val="32"/>
        </w:rPr>
        <w:t>8</w:t>
      </w:r>
      <w:r>
        <w:rPr>
          <w:rFonts w:ascii="楷体_GB2312" w:hAnsi="NEU-BZ" w:cs="楷体_GB2312" w:hint="eastAsia"/>
          <w:sz w:val="32"/>
          <w:szCs w:val="32"/>
        </w:rPr>
        <w:t>号公布）</w:t>
      </w:r>
    </w:p>
    <w:p w:rsidR="00E914D9" w:rsidRPr="00E914D9" w:rsidRDefault="00E914D9" w:rsidP="00E914D9">
      <w:pPr>
        <w:pStyle w:val="2"/>
        <w:widowControl w:val="0"/>
        <w:spacing w:line="600" w:lineRule="exact"/>
        <w:ind w:right="0"/>
        <w:jc w:val="center"/>
        <w:rPr>
          <w:rFonts w:hint="eastAsia"/>
          <w:sz w:val="32"/>
          <w:szCs w:val="32"/>
        </w:rPr>
      </w:pPr>
    </w:p>
    <w:p w:rsidR="00D0792F" w:rsidRPr="00C744DA" w:rsidRDefault="00D0792F" w:rsidP="00C744DA">
      <w:pPr>
        <w:widowControl w:val="0"/>
        <w:spacing w:line="600" w:lineRule="exact"/>
        <w:ind w:firstLine="640"/>
        <w:jc w:val="both"/>
        <w:rPr>
          <w:sz w:val="32"/>
          <w:szCs w:val="32"/>
        </w:rPr>
      </w:pPr>
      <w:r w:rsidRPr="00C744DA">
        <w:rPr>
          <w:rFonts w:eastAsia="黑体"/>
          <w:sz w:val="32"/>
          <w:szCs w:val="32"/>
        </w:rPr>
        <w:t>第一条</w:t>
      </w:r>
      <w:r w:rsidRPr="00E914D9">
        <w:rPr>
          <w:rFonts w:ascii="仿宋_GB2312" w:eastAsia="仿宋_GB2312" w:hint="eastAsia"/>
          <w:sz w:val="32"/>
          <w:szCs w:val="32"/>
        </w:rPr>
        <w:t xml:space="preserve">　为了加强气象探测设施规划建设，规范气象数据管理，保障气象数据安全，促进经济社会高质量发展，根据《中华人民共和国气象法》《中华人民共和国数据安全法》《湖南省气象灾害防御条例》等法律、法规，结合本省实际，制定本办法。</w:t>
      </w:r>
    </w:p>
    <w:p w:rsidR="00D0792F" w:rsidRPr="00E914D9"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第二条</w:t>
      </w:r>
      <w:r w:rsidRPr="00C744DA">
        <w:rPr>
          <w:sz w:val="32"/>
          <w:szCs w:val="32"/>
        </w:rPr>
        <w:t xml:space="preserve">　</w:t>
      </w:r>
      <w:r w:rsidRPr="00E914D9">
        <w:rPr>
          <w:rFonts w:ascii="仿宋_GB2312" w:eastAsia="仿宋_GB2312"/>
          <w:sz w:val="32"/>
          <w:szCs w:val="32"/>
        </w:rPr>
        <w:t>在本省行政区域内从事气象探测设施规划建设和气象数据管理等活动，应当遵守本办法。</w:t>
      </w:r>
    </w:p>
    <w:p w:rsidR="00D0792F" w:rsidRPr="00E914D9" w:rsidRDefault="00D0792F" w:rsidP="00C744DA">
      <w:pPr>
        <w:widowControl w:val="0"/>
        <w:spacing w:line="600" w:lineRule="exact"/>
        <w:ind w:firstLine="640"/>
        <w:jc w:val="both"/>
        <w:rPr>
          <w:rFonts w:ascii="仿宋_GB2312" w:eastAsia="仿宋_GB2312"/>
          <w:sz w:val="32"/>
          <w:szCs w:val="32"/>
        </w:rPr>
      </w:pPr>
      <w:r w:rsidRPr="00E914D9">
        <w:rPr>
          <w:rFonts w:ascii="仿宋_GB2312" w:eastAsia="仿宋_GB2312"/>
          <w:sz w:val="32"/>
          <w:szCs w:val="32"/>
        </w:rPr>
        <w:t>本办法所称气象探测设施，是指具备气象要素探测功能的仪器与设施，包括多要素气象站、单雨量监测站、气象雷达（含天气雷达、测风雷达、测雨雷达、气溶胶激光雷达等）、测风塔、大气成分观测站、地基遥感垂直观测设施等。气象要素包括气温、降水、气压、风向、风速、湿度、能见度、日照、太阳辐射、土壤温度、土壤湿度、大气成分等。</w:t>
      </w:r>
    </w:p>
    <w:p w:rsidR="00D0792F" w:rsidRPr="00C744DA" w:rsidRDefault="00D0792F" w:rsidP="00C744DA">
      <w:pPr>
        <w:widowControl w:val="0"/>
        <w:spacing w:line="600" w:lineRule="exact"/>
        <w:ind w:firstLine="640"/>
        <w:jc w:val="both"/>
        <w:rPr>
          <w:sz w:val="32"/>
          <w:szCs w:val="32"/>
        </w:rPr>
      </w:pPr>
      <w:r w:rsidRPr="00C744DA">
        <w:rPr>
          <w:rFonts w:eastAsia="黑体"/>
          <w:sz w:val="32"/>
          <w:szCs w:val="32"/>
        </w:rPr>
        <w:t>第三条</w:t>
      </w:r>
      <w:r w:rsidRPr="00C744DA">
        <w:rPr>
          <w:sz w:val="32"/>
          <w:szCs w:val="32"/>
        </w:rPr>
        <w:t xml:space="preserve">　</w:t>
      </w:r>
      <w:r w:rsidRPr="00E914D9">
        <w:rPr>
          <w:rFonts w:ascii="仿宋_GB2312" w:eastAsia="仿宋_GB2312"/>
          <w:sz w:val="32"/>
          <w:szCs w:val="32"/>
        </w:rPr>
        <w:t>县级以上人民政府应当加强对气象探测设施规划建设和气象数据管理工作的组织领导，建立气象探测设施规划建设和气象数据管理协调机制，研究解决工作中的重大问题，保障气象探测设施建设专项规划实施和气象数据规范管理。</w:t>
      </w:r>
    </w:p>
    <w:p w:rsidR="00D0792F" w:rsidRPr="00E914D9"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第四条</w:t>
      </w:r>
      <w:r w:rsidRPr="00C744DA">
        <w:rPr>
          <w:sz w:val="32"/>
          <w:szCs w:val="32"/>
        </w:rPr>
        <w:t xml:space="preserve">　</w:t>
      </w:r>
      <w:r w:rsidRPr="00E914D9">
        <w:rPr>
          <w:rFonts w:ascii="仿宋_GB2312" w:eastAsia="仿宋_GB2312"/>
          <w:sz w:val="32"/>
          <w:szCs w:val="32"/>
        </w:rPr>
        <w:t>省气象主管机构负责统筹全省气象探测设施规划建</w:t>
      </w:r>
      <w:r w:rsidRPr="00E914D9">
        <w:rPr>
          <w:rFonts w:ascii="仿宋_GB2312" w:eastAsia="仿宋_GB2312"/>
          <w:sz w:val="32"/>
          <w:szCs w:val="32"/>
        </w:rPr>
        <w:lastRenderedPageBreak/>
        <w:t>设和气象数据管理工作，组织编制气象探测设施建设专项规划，建设行业气象数据库，进行行业指导和服务。</w:t>
      </w:r>
    </w:p>
    <w:p w:rsidR="00D0792F" w:rsidRPr="00E914D9" w:rsidRDefault="00D0792F" w:rsidP="00C744DA">
      <w:pPr>
        <w:widowControl w:val="0"/>
        <w:spacing w:line="600" w:lineRule="exact"/>
        <w:ind w:firstLine="640"/>
        <w:jc w:val="both"/>
        <w:rPr>
          <w:rFonts w:ascii="仿宋_GB2312" w:eastAsia="仿宋_GB2312"/>
          <w:sz w:val="32"/>
          <w:szCs w:val="32"/>
        </w:rPr>
      </w:pPr>
      <w:r w:rsidRPr="00E914D9">
        <w:rPr>
          <w:rFonts w:ascii="仿宋_GB2312" w:eastAsia="仿宋_GB2312"/>
          <w:sz w:val="32"/>
          <w:szCs w:val="32"/>
        </w:rPr>
        <w:t>设区的市、自治州、县（市、区）气象主管机构会同有关部门负责本行政区域内气象探测设施建设专项规划的落实，对本行政区域内气象探测设施开展监督检查，进行行业指导和服务。</w:t>
      </w:r>
    </w:p>
    <w:p w:rsidR="00D0792F" w:rsidRPr="00E914D9" w:rsidRDefault="00D0792F" w:rsidP="00C744DA">
      <w:pPr>
        <w:widowControl w:val="0"/>
        <w:spacing w:line="600" w:lineRule="exact"/>
        <w:ind w:firstLine="640"/>
        <w:jc w:val="both"/>
        <w:rPr>
          <w:rFonts w:ascii="仿宋_GB2312" w:eastAsia="仿宋_GB2312"/>
          <w:sz w:val="32"/>
          <w:szCs w:val="32"/>
        </w:rPr>
      </w:pPr>
      <w:r w:rsidRPr="00E914D9">
        <w:rPr>
          <w:rFonts w:ascii="仿宋_GB2312" w:eastAsia="仿宋_GB2312"/>
          <w:sz w:val="32"/>
          <w:szCs w:val="32"/>
        </w:rPr>
        <w:t>发展改革、公安、财政、自然资源、生态环境、住房城乡建设、交通运输、水利、农业农村、文化和旅游、应急管理、林业、市场监管、统计、数据、国家安全、保密、能源、民航、电力等协调机制其他成员单位按照职责分工，共同做好气象探测设施规划建设和气象数据管理工作。</w:t>
      </w:r>
    </w:p>
    <w:p w:rsidR="00D0792F" w:rsidRPr="00E914D9"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第五条</w:t>
      </w:r>
      <w:r w:rsidRPr="00C744DA">
        <w:rPr>
          <w:sz w:val="32"/>
          <w:szCs w:val="32"/>
        </w:rPr>
        <w:t xml:space="preserve">　</w:t>
      </w:r>
      <w:r w:rsidRPr="00E914D9">
        <w:rPr>
          <w:rFonts w:ascii="仿宋_GB2312" w:eastAsia="仿宋_GB2312"/>
          <w:sz w:val="32"/>
          <w:szCs w:val="32"/>
        </w:rPr>
        <w:t>省气象主管机构会同发展改革、财政、自然资源、住房城乡建设、水利等部门编制气象探测设施建设专项规划，报省人民政府批准后实施。气象探测设施建设专项规划应当符合国家有关规划，并依法纳入国土空间规划。省气象主管机构应当会同协调机制其他成员单位根据气象探测设施建设专项规划编制实施方案，并适时更新。</w:t>
      </w:r>
    </w:p>
    <w:p w:rsidR="00D0792F" w:rsidRPr="00E914D9" w:rsidRDefault="00D0792F" w:rsidP="00C744DA">
      <w:pPr>
        <w:widowControl w:val="0"/>
        <w:spacing w:line="600" w:lineRule="exact"/>
        <w:ind w:firstLine="640"/>
        <w:jc w:val="both"/>
        <w:rPr>
          <w:rFonts w:ascii="仿宋_GB2312" w:eastAsia="仿宋_GB2312"/>
          <w:sz w:val="32"/>
          <w:szCs w:val="32"/>
        </w:rPr>
      </w:pPr>
      <w:r w:rsidRPr="00E914D9">
        <w:rPr>
          <w:rFonts w:ascii="仿宋_GB2312" w:eastAsia="仿宋_GB2312"/>
          <w:sz w:val="32"/>
          <w:szCs w:val="32"/>
        </w:rPr>
        <w:t>编制气象探测设施建设专项规划，应当遵循合理布局、有效利用、兼顾当前与长远需要的原则。气象探测设施建设专项规划应当包括目标、布局、建设标准、资金来源以及保障措施等内容。</w:t>
      </w:r>
    </w:p>
    <w:p w:rsidR="00D0792F" w:rsidRPr="00E914D9"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第六条</w:t>
      </w:r>
      <w:r w:rsidRPr="00C744DA">
        <w:rPr>
          <w:sz w:val="32"/>
          <w:szCs w:val="32"/>
        </w:rPr>
        <w:t xml:space="preserve">　</w:t>
      </w:r>
      <w:r w:rsidRPr="00E914D9">
        <w:rPr>
          <w:rFonts w:ascii="仿宋_GB2312" w:eastAsia="仿宋_GB2312"/>
          <w:sz w:val="32"/>
          <w:szCs w:val="32"/>
        </w:rPr>
        <w:t>使用财政资金或者国有企业事业单位投资建设的气象探测设施，应当纳入气象探测设施建设专项规划。</w:t>
      </w:r>
    </w:p>
    <w:p w:rsidR="00D0792F" w:rsidRPr="00E914D9" w:rsidRDefault="00D0792F" w:rsidP="00C744DA">
      <w:pPr>
        <w:widowControl w:val="0"/>
        <w:spacing w:line="600" w:lineRule="exact"/>
        <w:ind w:firstLine="640"/>
        <w:jc w:val="both"/>
        <w:rPr>
          <w:rFonts w:ascii="仿宋_GB2312" w:eastAsia="仿宋_GB2312"/>
          <w:sz w:val="32"/>
          <w:szCs w:val="32"/>
        </w:rPr>
      </w:pPr>
      <w:r w:rsidRPr="00E914D9">
        <w:rPr>
          <w:rFonts w:ascii="仿宋_GB2312" w:eastAsia="仿宋_GB2312"/>
          <w:sz w:val="32"/>
          <w:szCs w:val="32"/>
        </w:rPr>
        <w:t>为教学、科学研究、科普、风电开发等开展临时气象探测的</w:t>
      </w:r>
      <w:r w:rsidRPr="00E914D9">
        <w:rPr>
          <w:rFonts w:ascii="仿宋_GB2312" w:eastAsia="仿宋_GB2312"/>
          <w:sz w:val="32"/>
          <w:szCs w:val="32"/>
        </w:rPr>
        <w:lastRenderedPageBreak/>
        <w:t>设施，可以不纳入气象探测设施建设专项规划。</w:t>
      </w:r>
    </w:p>
    <w:p w:rsidR="00D0792F" w:rsidRPr="00E914D9"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第七条</w:t>
      </w:r>
      <w:r w:rsidRPr="00C744DA">
        <w:rPr>
          <w:sz w:val="32"/>
          <w:szCs w:val="32"/>
        </w:rPr>
        <w:t xml:space="preserve">　</w:t>
      </w:r>
      <w:r w:rsidRPr="00E914D9">
        <w:rPr>
          <w:rFonts w:ascii="仿宋_GB2312" w:eastAsia="仿宋_GB2312"/>
          <w:sz w:val="32"/>
          <w:szCs w:val="32"/>
        </w:rPr>
        <w:t>县级以上人民政府发展改革或者其他有关部门依法对包含气象探测设施的建设项目进行项目建议书和可行性研究报告审批前，应当对其是否符合气象探测设施建设专项规划要求进行审核，并征求气象主管机构意见。</w:t>
      </w:r>
    </w:p>
    <w:p w:rsidR="00D0792F" w:rsidRPr="00E914D9" w:rsidRDefault="00D0792F" w:rsidP="00C744DA">
      <w:pPr>
        <w:widowControl w:val="0"/>
        <w:spacing w:line="600" w:lineRule="exact"/>
        <w:ind w:firstLine="640"/>
        <w:jc w:val="both"/>
        <w:rPr>
          <w:rFonts w:ascii="仿宋_GB2312" w:eastAsia="仿宋_GB2312"/>
          <w:sz w:val="32"/>
          <w:szCs w:val="32"/>
        </w:rPr>
      </w:pPr>
      <w:r w:rsidRPr="00E914D9">
        <w:rPr>
          <w:rFonts w:ascii="仿宋_GB2312" w:eastAsia="仿宋_GB2312"/>
          <w:sz w:val="32"/>
          <w:szCs w:val="32"/>
        </w:rPr>
        <w:t>气象探测设施的建设应当符合国家标准或者行业标准、规范和规程。</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第八条</w:t>
      </w:r>
      <w:r w:rsidRPr="00C744DA">
        <w:rPr>
          <w:sz w:val="32"/>
          <w:szCs w:val="32"/>
        </w:rPr>
        <w:t xml:space="preserve">　</w:t>
      </w:r>
      <w:r w:rsidRPr="00592851">
        <w:rPr>
          <w:rFonts w:ascii="仿宋_GB2312" w:eastAsia="仿宋_GB2312"/>
          <w:sz w:val="32"/>
          <w:szCs w:val="32"/>
        </w:rPr>
        <w:t>省气象主管机构应当会同协调机制其他成员单位建立技术标准共建、互认机制，推动制定设施设备安装、测量精度、校准和维护、数据传输和存储、通信方式、数据质量控制等普遍适用的气象探测设施建设和气象数据管理标准体系。</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第九条</w:t>
      </w:r>
      <w:r w:rsidRPr="00C744DA">
        <w:rPr>
          <w:sz w:val="32"/>
          <w:szCs w:val="32"/>
        </w:rPr>
        <w:t xml:space="preserve">　</w:t>
      </w:r>
      <w:r w:rsidRPr="00592851">
        <w:rPr>
          <w:rFonts w:ascii="仿宋_GB2312" w:eastAsia="仿宋_GB2312"/>
          <w:sz w:val="32"/>
          <w:szCs w:val="32"/>
        </w:rPr>
        <w:t>气象探测设施所属单位、组织和个人应当做好气象探测设施的日常管理和运行维护工作，按照法律、法规和国家有关规定对列入强制检定目录的气象探测设施实行强制检定。强制检定目录以外的气象探测设施，应当自行检定或者送其他计量检定机构检定。未经检定、检定不合格或者超过检定有效期的气象探测设施不得使用。</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县级以上气象主管机构应当对气象探测设施的运行、维护、计量检定等工作进行技术指导。</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第十条</w:t>
      </w:r>
      <w:r w:rsidRPr="00C744DA">
        <w:rPr>
          <w:sz w:val="32"/>
          <w:szCs w:val="32"/>
        </w:rPr>
        <w:t xml:space="preserve">　</w:t>
      </w:r>
      <w:r w:rsidRPr="00592851">
        <w:rPr>
          <w:rFonts w:ascii="仿宋_GB2312" w:eastAsia="仿宋_GB2312"/>
          <w:sz w:val="32"/>
          <w:szCs w:val="32"/>
        </w:rPr>
        <w:t>县级以上气象主管机构应当会同发展改革、统计等有关部门定期开展气象探测设施建设情况统计调查工作，并将统计调查结果报同级人民政府。</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lastRenderedPageBreak/>
        <w:t>气象探测设施所属单位、组织和个人应当配合气象探测设施建设情况统计调查工作。</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第十一条</w:t>
      </w:r>
      <w:r w:rsidRPr="00C744DA">
        <w:rPr>
          <w:sz w:val="32"/>
          <w:szCs w:val="32"/>
        </w:rPr>
        <w:t xml:space="preserve">　</w:t>
      </w:r>
      <w:r w:rsidRPr="00592851">
        <w:rPr>
          <w:rFonts w:ascii="仿宋_GB2312" w:eastAsia="仿宋_GB2312"/>
          <w:sz w:val="32"/>
          <w:szCs w:val="32"/>
        </w:rPr>
        <w:t>县级以上人民政府有关部门、其他从事气象探测的组织和个人应当按照国家有关规定向省气象主管机构汇交以下数据并及时更新变动情况：</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（一）原始气象探测记录以及图像、视频文件；</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（二）气象探测设施地理位置、名称、经纬度、海拔高度、气象要素类型、仪器设备、探测时段等元数据信息以及由上述信息形成的历史沿革文件；</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（三）资料格式、资料质量控制以及加工处理方法、传输方式、存储方式、目的用途等相关说明文件；</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（四）应当汇交的其他气象数据。</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汇交气象数据的单位、组织和个人可以通过汇交协议的方式，阐明其汇交数据所享有的权利和应当履行的义务，明确汇交数据的使用条件等。</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汇交气象数据的单位、组织和个人应当对汇交的数据进行源头治理，确保气象数据真实、准确、规范。省气象主管机构应当对汇交的数据进行综合治理。气象数据源头治理和综合治理的具体办法由省气象主管机构会同省数据主管部门制定。</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第十二条</w:t>
      </w:r>
      <w:r w:rsidRPr="00C744DA">
        <w:rPr>
          <w:sz w:val="32"/>
          <w:szCs w:val="32"/>
        </w:rPr>
        <w:t xml:space="preserve">　</w:t>
      </w:r>
      <w:r w:rsidRPr="00592851">
        <w:rPr>
          <w:rFonts w:ascii="仿宋_GB2312" w:eastAsia="仿宋_GB2312"/>
          <w:sz w:val="32"/>
          <w:szCs w:val="32"/>
        </w:rPr>
        <w:t>省气象主管机构应当按照国家有关规定对汇交的气象数据实行分类分级管理，组织制定气象数据开放目录并向社会公布。气象数据开放目录实行动态更新。</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lastRenderedPageBreak/>
        <w:t>第十三条</w:t>
      </w:r>
      <w:r w:rsidRPr="00C744DA">
        <w:rPr>
          <w:sz w:val="32"/>
          <w:szCs w:val="32"/>
        </w:rPr>
        <w:t xml:space="preserve">　</w:t>
      </w:r>
      <w:r w:rsidRPr="00592851">
        <w:rPr>
          <w:rFonts w:ascii="仿宋_GB2312" w:eastAsia="仿宋_GB2312"/>
          <w:sz w:val="32"/>
          <w:szCs w:val="32"/>
        </w:rPr>
        <w:t>共享气象数据应当按照国家和本省有关规定进行。通过共享获得的气象数据，未经数据提供方同意不得提供给第三方。</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第十四条</w:t>
      </w:r>
      <w:r w:rsidRPr="00C744DA">
        <w:rPr>
          <w:sz w:val="32"/>
          <w:szCs w:val="32"/>
        </w:rPr>
        <w:t xml:space="preserve">　</w:t>
      </w:r>
      <w:r w:rsidRPr="00592851">
        <w:rPr>
          <w:rFonts w:ascii="仿宋_GB2312" w:eastAsia="仿宋_GB2312"/>
          <w:sz w:val="32"/>
          <w:szCs w:val="32"/>
        </w:rPr>
        <w:t>单位、组织和个人应当对其采集、汇交、共享、应用气象数据等活动进行安全管理，落实气象数据安全主体责任。</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设区的市级以上气象主管机构应当会同国家安全、保密等有关部门定期开展涉外气象探测设施联合监督检查，对违法行为及时查处或者通报有关部门进行查处。</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第十五条</w:t>
      </w:r>
      <w:r w:rsidRPr="00C744DA">
        <w:rPr>
          <w:sz w:val="32"/>
          <w:szCs w:val="32"/>
        </w:rPr>
        <w:t xml:space="preserve">　</w:t>
      </w:r>
      <w:r w:rsidRPr="00592851">
        <w:rPr>
          <w:rFonts w:ascii="仿宋_GB2312" w:eastAsia="仿宋_GB2312"/>
          <w:sz w:val="32"/>
          <w:szCs w:val="32"/>
        </w:rPr>
        <w:t>县级以上人民政府应当鼓励开展气象探测的科学技术研究，支持气象探测设施的迭代更新。</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气象主管机构以及有关部门应当加强与企业、高校、科研院所的合作，支持利用量子探测、人工智能、云计算等技术开展科学研究，持续推进气象探测设施高精度、智能化。</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第十六条</w:t>
      </w:r>
      <w:r w:rsidRPr="00C744DA">
        <w:rPr>
          <w:sz w:val="32"/>
          <w:szCs w:val="32"/>
        </w:rPr>
        <w:t xml:space="preserve">　</w:t>
      </w:r>
      <w:r w:rsidRPr="00592851">
        <w:rPr>
          <w:rFonts w:ascii="仿宋_GB2312" w:eastAsia="仿宋_GB2312"/>
          <w:sz w:val="32"/>
          <w:szCs w:val="32"/>
        </w:rPr>
        <w:t>省气象主管机构应当会同有关部门每年对全省气象探测设施的规划建设、标准应用、数据管理和安全等情况进行评估。</w:t>
      </w:r>
    </w:p>
    <w:p w:rsidR="00D0792F" w:rsidRPr="00592851" w:rsidRDefault="00D0792F" w:rsidP="00C744DA">
      <w:pPr>
        <w:widowControl w:val="0"/>
        <w:spacing w:line="600" w:lineRule="exact"/>
        <w:ind w:firstLine="640"/>
        <w:jc w:val="both"/>
        <w:rPr>
          <w:rFonts w:ascii="仿宋_GB2312" w:eastAsia="仿宋_GB2312"/>
          <w:sz w:val="32"/>
          <w:szCs w:val="32"/>
        </w:rPr>
      </w:pPr>
      <w:r w:rsidRPr="00592851">
        <w:rPr>
          <w:rFonts w:ascii="仿宋_GB2312" w:eastAsia="仿宋_GB2312"/>
          <w:sz w:val="32"/>
          <w:szCs w:val="32"/>
        </w:rPr>
        <w:t>省气象主管机构应当在每年三月底前向省人民政府报告上一年度气象探测设施规划建设和气象数据管理工作。</w:t>
      </w:r>
    </w:p>
    <w:p w:rsidR="00D0792F" w:rsidRPr="00592851" w:rsidRDefault="00D0792F" w:rsidP="00C744DA">
      <w:pPr>
        <w:widowControl w:val="0"/>
        <w:spacing w:line="600" w:lineRule="exact"/>
        <w:ind w:firstLine="640"/>
        <w:jc w:val="both"/>
        <w:rPr>
          <w:rFonts w:ascii="仿宋_GB2312" w:eastAsia="仿宋_GB2312"/>
          <w:sz w:val="32"/>
          <w:szCs w:val="32"/>
        </w:rPr>
      </w:pPr>
      <w:r w:rsidRPr="00C744DA">
        <w:rPr>
          <w:rFonts w:eastAsia="黑体"/>
          <w:sz w:val="32"/>
          <w:szCs w:val="32"/>
        </w:rPr>
        <w:t>第十七条</w:t>
      </w:r>
      <w:r w:rsidRPr="00C744DA">
        <w:rPr>
          <w:sz w:val="32"/>
          <w:szCs w:val="32"/>
        </w:rPr>
        <w:t xml:space="preserve">　</w:t>
      </w:r>
      <w:r w:rsidRPr="00592851">
        <w:rPr>
          <w:rFonts w:ascii="仿宋_GB2312" w:eastAsia="仿宋_GB2312"/>
          <w:sz w:val="32"/>
          <w:szCs w:val="32"/>
        </w:rPr>
        <w:t>违反本办法规定，未按照气象探测设施建设专项规划建设气象探测设施，不履行气象数据管理义务的，由有关部门责令改正。法律、法规另有规定的，从其规定。</w:t>
      </w:r>
    </w:p>
    <w:p w:rsidR="00D0792F" w:rsidRPr="00C744DA" w:rsidRDefault="00D0792F" w:rsidP="00C744DA">
      <w:pPr>
        <w:widowControl w:val="0"/>
        <w:spacing w:line="600" w:lineRule="exact"/>
        <w:ind w:firstLine="640"/>
        <w:jc w:val="both"/>
        <w:rPr>
          <w:rFonts w:ascii="黑体" w:eastAsia="黑体" w:hAnsi="黑体" w:hint="eastAsia"/>
          <w:sz w:val="32"/>
          <w:szCs w:val="32"/>
        </w:rPr>
      </w:pPr>
      <w:r w:rsidRPr="00C744DA">
        <w:rPr>
          <w:rFonts w:eastAsia="黑体"/>
          <w:sz w:val="32"/>
          <w:szCs w:val="32"/>
        </w:rPr>
        <w:t>第十八条</w:t>
      </w:r>
      <w:r w:rsidR="00E914D9">
        <w:rPr>
          <w:rFonts w:hint="eastAsia"/>
          <w:sz w:val="32"/>
          <w:szCs w:val="32"/>
        </w:rPr>
        <w:t xml:space="preserve">  </w:t>
      </w:r>
      <w:r w:rsidRPr="00592851">
        <w:rPr>
          <w:rFonts w:ascii="Times New Roman" w:eastAsia="仿宋_GB2312" w:hAnsi="Times New Roman" w:cs="Times New Roman"/>
          <w:sz w:val="32"/>
          <w:szCs w:val="32"/>
        </w:rPr>
        <w:t>本办法自</w:t>
      </w:r>
      <w:r w:rsidRPr="00592851">
        <w:rPr>
          <w:rFonts w:ascii="Times New Roman" w:eastAsia="仿宋_GB2312" w:hAnsi="Times New Roman" w:cs="Times New Roman"/>
          <w:sz w:val="32"/>
          <w:szCs w:val="32"/>
        </w:rPr>
        <w:t>2025</w:t>
      </w:r>
      <w:r w:rsidRPr="00592851">
        <w:rPr>
          <w:rFonts w:ascii="Times New Roman" w:eastAsia="仿宋_GB2312" w:hAnsi="Times New Roman" w:cs="Times New Roman"/>
          <w:sz w:val="32"/>
          <w:szCs w:val="32"/>
        </w:rPr>
        <w:t>年</w:t>
      </w:r>
      <w:r w:rsidRPr="00592851">
        <w:rPr>
          <w:rFonts w:ascii="Times New Roman" w:eastAsia="仿宋_GB2312" w:hAnsi="Times New Roman" w:cs="Times New Roman"/>
          <w:sz w:val="32"/>
          <w:szCs w:val="32"/>
        </w:rPr>
        <w:t>8</w:t>
      </w:r>
      <w:r w:rsidRPr="00592851">
        <w:rPr>
          <w:rFonts w:ascii="Times New Roman" w:eastAsia="仿宋_GB2312" w:hAnsi="Times New Roman" w:cs="Times New Roman"/>
          <w:sz w:val="32"/>
          <w:szCs w:val="32"/>
        </w:rPr>
        <w:t>月</w:t>
      </w:r>
      <w:r w:rsidRPr="00592851">
        <w:rPr>
          <w:rFonts w:ascii="Times New Roman" w:eastAsia="仿宋_GB2312" w:hAnsi="Times New Roman" w:cs="Times New Roman"/>
          <w:sz w:val="32"/>
          <w:szCs w:val="32"/>
        </w:rPr>
        <w:t>15</w:t>
      </w:r>
      <w:r w:rsidRPr="00592851">
        <w:rPr>
          <w:rFonts w:ascii="Times New Roman" w:eastAsia="仿宋_GB2312" w:hAnsi="Times New Roman" w:cs="Times New Roman"/>
          <w:sz w:val="32"/>
          <w:szCs w:val="32"/>
        </w:rPr>
        <w:t>日起施行。</w:t>
      </w:r>
    </w:p>
    <w:sectPr w:rsidR="00D0792F" w:rsidRPr="00C744DA" w:rsidSect="005F40A4">
      <w:headerReference w:type="even" r:id="rId11"/>
      <w:headerReference w:type="default" r:id="rId12"/>
      <w:footerReference w:type="even" r:id="rId13"/>
      <w:footerReference w:type="default" r:id="rId14"/>
      <w:headerReference w:type="first" r:id="rId15"/>
      <w:footerReference w:type="first" r:id="rId16"/>
      <w:pgSz w:w="11907" w:h="16840" w:code="9"/>
      <w:pgMar w:top="1701" w:right="1418" w:bottom="1418" w:left="1418"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6A67" w:rsidRDefault="00506A67" w:rsidP="000536E8">
      <w:pPr>
        <w:ind w:firstLine="460"/>
      </w:pPr>
      <w:r>
        <w:separator/>
      </w:r>
    </w:p>
  </w:endnote>
  <w:endnote w:type="continuationSeparator" w:id="1">
    <w:p w:rsidR="00506A67" w:rsidRDefault="00506A67" w:rsidP="000536E8">
      <w:pPr>
        <w:ind w:firstLine="46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NEU-BZ">
    <w:altName w:val="Arial Unicode MS"/>
    <w:panose1 w:val="02010600010101010101"/>
    <w:charset w:val="86"/>
    <w:family w:val="auto"/>
    <w:pitch w:val="variable"/>
    <w:sig w:usb0="00000000" w:usb1="58CFECFF" w:usb2="05000016" w:usb3="00000000" w:csb0="00040001" w:csb1="00000000"/>
  </w:font>
  <w:font w:name="Tahoma">
    <w:panose1 w:val="020B0604030504040204"/>
    <w:charset w:val="00"/>
    <w:family w:val="swiss"/>
    <w:pitch w:val="variable"/>
    <w:sig w:usb0="E1002EFF" w:usb1="C000605B" w:usb2="00000029" w:usb3="00000000" w:csb0="000101FF" w:csb1="00000000"/>
  </w:font>
  <w:font w:name="NEU-FZ">
    <w:altName w:val="微软雅黑"/>
    <w:panose1 w:val="02010600010101010101"/>
    <w:charset w:val="86"/>
    <w:family w:val="roman"/>
    <w:pitch w:val="variable"/>
    <w:sig w:usb0="00000000" w:usb1="48CF84DA" w:usb2="04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NEU-B3">
    <w:altName w:val="微软雅黑"/>
    <w:panose1 w:val="02020503000000020003"/>
    <w:charset w:val="86"/>
    <w:family w:val="roman"/>
    <w:pitch w:val="variable"/>
    <w:sig w:usb0="00000000" w:usb1="48CFECFA" w:usb2="05000016" w:usb3="00000000" w:csb0="00040001" w:csb1="00000000"/>
  </w:font>
  <w:font w:name="方正书宋_GBK">
    <w:altName w:val="Arial Unicode MS"/>
    <w:panose1 w:val="03000509000000000000"/>
    <w:charset w:val="86"/>
    <w:family w:val="script"/>
    <w:pitch w:val="fixed"/>
    <w:sig w:usb0="00000000"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Pr="005F40A4" w:rsidRDefault="005821AC" w:rsidP="005F40A4">
    <w:pPr>
      <w:pStyle w:val="a5"/>
      <w:numPr>
        <w:ilvl w:val="0"/>
        <w:numId w:val="7"/>
      </w:numPr>
      <w:ind w:firstLineChars="0"/>
      <w:rPr>
        <w:sz w:val="28"/>
        <w:szCs w:val="28"/>
      </w:rPr>
    </w:pPr>
    <w:sdt>
      <w:sdtPr>
        <w:rPr>
          <w:sz w:val="28"/>
          <w:szCs w:val="28"/>
        </w:rPr>
        <w:id w:val="14448475"/>
        <w:docPartObj>
          <w:docPartGallery w:val="Page Numbers (Bottom of Page)"/>
          <w:docPartUnique/>
        </w:docPartObj>
      </w:sdtPr>
      <w:sdtContent>
        <w:r w:rsidRPr="005F40A4">
          <w:rPr>
            <w:rFonts w:ascii="Times New Roman" w:hAnsi="Times New Roman" w:cs="Times New Roman"/>
            <w:sz w:val="28"/>
            <w:szCs w:val="28"/>
          </w:rPr>
          <w:fldChar w:fldCharType="begin"/>
        </w:r>
        <w:r w:rsidR="005F40A4" w:rsidRPr="005F40A4">
          <w:rPr>
            <w:rFonts w:ascii="Times New Roman" w:hAnsi="Times New Roman" w:cs="Times New Roman"/>
            <w:sz w:val="28"/>
            <w:szCs w:val="28"/>
          </w:rPr>
          <w:instrText xml:space="preserve"> PAGE   \* MERGEFORMAT </w:instrText>
        </w:r>
        <w:r w:rsidRPr="005F40A4">
          <w:rPr>
            <w:rFonts w:ascii="Times New Roman" w:hAnsi="Times New Roman" w:cs="Times New Roman"/>
            <w:sz w:val="28"/>
            <w:szCs w:val="28"/>
          </w:rPr>
          <w:fldChar w:fldCharType="separate"/>
        </w:r>
        <w:r w:rsidR="00592851" w:rsidRPr="00592851">
          <w:rPr>
            <w:rFonts w:ascii="Times New Roman" w:hAnsi="Times New Roman" w:cs="Times New Roman"/>
            <w:noProof/>
            <w:sz w:val="28"/>
            <w:szCs w:val="28"/>
            <w:lang w:val="zh-CN"/>
          </w:rPr>
          <w:t>2</w:t>
        </w:r>
        <w:r w:rsidRPr="005F40A4">
          <w:rPr>
            <w:rFonts w:ascii="Times New Roman" w:hAnsi="Times New Roman" w:cs="Times New Roman"/>
            <w:sz w:val="28"/>
            <w:szCs w:val="28"/>
          </w:rPr>
          <w:fldChar w:fldCharType="end"/>
        </w:r>
        <w:r w:rsidR="005F40A4" w:rsidRPr="005F40A4">
          <w:rPr>
            <w:rFonts w:hint="eastAsia"/>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eastAsiaTheme="minorEastAsia" w:hAnsiTheme="minorEastAsia"/>
        <w:sz w:val="28"/>
        <w:szCs w:val="28"/>
      </w:rPr>
      <w:id w:val="14448454"/>
      <w:docPartObj>
        <w:docPartGallery w:val="Page Numbers (Bottom of Page)"/>
        <w:docPartUnique/>
      </w:docPartObj>
    </w:sdtPr>
    <w:sdtContent>
      <w:p w:rsidR="00F550E0" w:rsidRPr="005F40A4" w:rsidRDefault="005821AC" w:rsidP="005F40A4">
        <w:pPr>
          <w:pStyle w:val="a5"/>
          <w:numPr>
            <w:ilvl w:val="0"/>
            <w:numId w:val="6"/>
          </w:numPr>
          <w:ind w:firstLineChars="0"/>
          <w:jc w:val="right"/>
          <w:rPr>
            <w:rFonts w:asciiTheme="minorEastAsia" w:eastAsiaTheme="minorEastAsia" w:hAnsiTheme="minorEastAsia"/>
            <w:sz w:val="28"/>
            <w:szCs w:val="28"/>
          </w:rPr>
        </w:pPr>
        <w:r w:rsidRPr="005F40A4">
          <w:rPr>
            <w:rFonts w:ascii="Times New Roman" w:eastAsiaTheme="minorEastAsia" w:hAnsi="Times New Roman" w:cs="Times New Roman"/>
            <w:sz w:val="28"/>
            <w:szCs w:val="28"/>
          </w:rPr>
          <w:fldChar w:fldCharType="begin"/>
        </w:r>
        <w:r w:rsidR="005F40A4" w:rsidRPr="005F40A4">
          <w:rPr>
            <w:rFonts w:ascii="Times New Roman" w:eastAsiaTheme="minorEastAsia" w:hAnsi="Times New Roman" w:cs="Times New Roman"/>
            <w:sz w:val="28"/>
            <w:szCs w:val="28"/>
          </w:rPr>
          <w:instrText xml:space="preserve"> PAGE   \* MERGEFORMAT </w:instrText>
        </w:r>
        <w:r w:rsidRPr="005F40A4">
          <w:rPr>
            <w:rFonts w:ascii="Times New Roman" w:eastAsiaTheme="minorEastAsia" w:hAnsi="Times New Roman" w:cs="Times New Roman"/>
            <w:sz w:val="28"/>
            <w:szCs w:val="28"/>
          </w:rPr>
          <w:fldChar w:fldCharType="separate"/>
        </w:r>
        <w:r w:rsidR="00592851" w:rsidRPr="00592851">
          <w:rPr>
            <w:rFonts w:ascii="Times New Roman" w:eastAsiaTheme="minorEastAsia" w:hAnsi="Times New Roman" w:cs="Times New Roman"/>
            <w:noProof/>
            <w:sz w:val="28"/>
            <w:szCs w:val="28"/>
            <w:lang w:val="zh-CN"/>
          </w:rPr>
          <w:t>1</w:t>
        </w:r>
        <w:r w:rsidRPr="005F40A4">
          <w:rPr>
            <w:rFonts w:ascii="Times New Roman" w:eastAsiaTheme="minorEastAsia" w:hAnsi="Times New Roman" w:cs="Times New Roman"/>
            <w:sz w:val="28"/>
            <w:szCs w:val="28"/>
          </w:rPr>
          <w:fldChar w:fldCharType="end"/>
        </w:r>
        <w:r w:rsidR="005F40A4" w:rsidRPr="005F40A4">
          <w:rPr>
            <w:rFonts w:ascii="Times New Roman" w:eastAsiaTheme="minorEastAsia" w:hAnsi="Times New Roman" w:cs="Times New Roman"/>
            <w:sz w:val="28"/>
            <w:szCs w:val="28"/>
          </w:rPr>
          <w:t xml:space="preserve"> </w:t>
        </w:r>
        <w:r w:rsidR="005F40A4" w:rsidRPr="005F40A4">
          <w:rPr>
            <w:rFonts w:asciiTheme="minorEastAsia" w:eastAsiaTheme="minorEastAsia" w:hAnsiTheme="minorEastAsia" w:hint="eastAsia"/>
            <w:sz w:val="28"/>
            <w:szCs w:val="28"/>
          </w:rPr>
          <w: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5"/>
      <w:ind w:firstLine="4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6A67" w:rsidRDefault="00506A67" w:rsidP="000536E8">
      <w:pPr>
        <w:ind w:firstLine="460"/>
      </w:pPr>
      <w:r>
        <w:separator/>
      </w:r>
    </w:p>
  </w:footnote>
  <w:footnote w:type="continuationSeparator" w:id="1">
    <w:p w:rsidR="00506A67" w:rsidRDefault="00506A67" w:rsidP="000536E8">
      <w:pPr>
        <w:ind w:firstLine="4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4"/>
      <w:ind w:firstLine="4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4"/>
      <w:ind w:firstLine="4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4"/>
      <w:ind w:firstLine="4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7AF195C"/>
    <w:multiLevelType w:val="hybridMultilevel"/>
    <w:tmpl w:val="CAE2D17E"/>
    <w:lvl w:ilvl="0" w:tplc="3860034C">
      <w:numFmt w:val="bullet"/>
      <w:lvlText w:val="—"/>
      <w:lvlJc w:val="left"/>
      <w:pPr>
        <w:ind w:left="820" w:hanging="360"/>
      </w:pPr>
      <w:rPr>
        <w:rFonts w:ascii="新宋体" w:eastAsia="新宋体" w:hAnsi="新宋体" w:cstheme="minorBidi" w:hint="eastAsia"/>
      </w:rPr>
    </w:lvl>
    <w:lvl w:ilvl="1" w:tplc="04090003" w:tentative="1">
      <w:start w:val="1"/>
      <w:numFmt w:val="bullet"/>
      <w:lvlText w:val=""/>
      <w:lvlJc w:val="left"/>
      <w:pPr>
        <w:ind w:left="1300" w:hanging="420"/>
      </w:pPr>
      <w:rPr>
        <w:rFonts w:ascii="Wingdings" w:hAnsi="Wingdings" w:hint="default"/>
      </w:rPr>
    </w:lvl>
    <w:lvl w:ilvl="2" w:tplc="04090005" w:tentative="1">
      <w:start w:val="1"/>
      <w:numFmt w:val="bullet"/>
      <w:lvlText w:val=""/>
      <w:lvlJc w:val="left"/>
      <w:pPr>
        <w:ind w:left="1720" w:hanging="420"/>
      </w:pPr>
      <w:rPr>
        <w:rFonts w:ascii="Wingdings" w:hAnsi="Wingdings" w:hint="default"/>
      </w:rPr>
    </w:lvl>
    <w:lvl w:ilvl="3" w:tplc="04090001" w:tentative="1">
      <w:start w:val="1"/>
      <w:numFmt w:val="bullet"/>
      <w:lvlText w:val=""/>
      <w:lvlJc w:val="left"/>
      <w:pPr>
        <w:ind w:left="2140" w:hanging="420"/>
      </w:pPr>
      <w:rPr>
        <w:rFonts w:ascii="Wingdings" w:hAnsi="Wingdings" w:hint="default"/>
      </w:rPr>
    </w:lvl>
    <w:lvl w:ilvl="4" w:tplc="04090003" w:tentative="1">
      <w:start w:val="1"/>
      <w:numFmt w:val="bullet"/>
      <w:lvlText w:val=""/>
      <w:lvlJc w:val="left"/>
      <w:pPr>
        <w:ind w:left="2560" w:hanging="420"/>
      </w:pPr>
      <w:rPr>
        <w:rFonts w:ascii="Wingdings" w:hAnsi="Wingdings" w:hint="default"/>
      </w:rPr>
    </w:lvl>
    <w:lvl w:ilvl="5" w:tplc="04090005" w:tentative="1">
      <w:start w:val="1"/>
      <w:numFmt w:val="bullet"/>
      <w:lvlText w:val=""/>
      <w:lvlJc w:val="left"/>
      <w:pPr>
        <w:ind w:left="2980" w:hanging="420"/>
      </w:pPr>
      <w:rPr>
        <w:rFonts w:ascii="Wingdings" w:hAnsi="Wingdings" w:hint="default"/>
      </w:rPr>
    </w:lvl>
    <w:lvl w:ilvl="6" w:tplc="04090001" w:tentative="1">
      <w:start w:val="1"/>
      <w:numFmt w:val="bullet"/>
      <w:lvlText w:val=""/>
      <w:lvlJc w:val="left"/>
      <w:pPr>
        <w:ind w:left="3400" w:hanging="420"/>
      </w:pPr>
      <w:rPr>
        <w:rFonts w:ascii="Wingdings" w:hAnsi="Wingdings" w:hint="default"/>
      </w:rPr>
    </w:lvl>
    <w:lvl w:ilvl="7" w:tplc="04090003" w:tentative="1">
      <w:start w:val="1"/>
      <w:numFmt w:val="bullet"/>
      <w:lvlText w:val=""/>
      <w:lvlJc w:val="left"/>
      <w:pPr>
        <w:ind w:left="3820" w:hanging="420"/>
      </w:pPr>
      <w:rPr>
        <w:rFonts w:ascii="Wingdings" w:hAnsi="Wingdings" w:hint="default"/>
      </w:rPr>
    </w:lvl>
    <w:lvl w:ilvl="8" w:tplc="04090005" w:tentative="1">
      <w:start w:val="1"/>
      <w:numFmt w:val="bullet"/>
      <w:lvlText w:val=""/>
      <w:lvlJc w:val="left"/>
      <w:pPr>
        <w:ind w:left="4240" w:hanging="420"/>
      </w:pPr>
      <w:rPr>
        <w:rFonts w:ascii="Wingdings" w:hAnsi="Wingdings" w:hint="default"/>
      </w:rPr>
    </w:lvl>
  </w:abstractNum>
  <w:abstractNum w:abstractNumId="2">
    <w:nsid w:val="2874341C"/>
    <w:multiLevelType w:val="hybridMultilevel"/>
    <w:tmpl w:val="BCB044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2F61652A"/>
    <w:multiLevelType w:val="hybridMultilevel"/>
    <w:tmpl w:val="98265DD2"/>
    <w:lvl w:ilvl="0" w:tplc="2A30CA1E">
      <w:numFmt w:val="bullet"/>
      <w:lvlText w:val="—"/>
      <w:lvlJc w:val="left"/>
      <w:pPr>
        <w:ind w:left="820" w:hanging="360"/>
      </w:pPr>
      <w:rPr>
        <w:rFonts w:ascii="新宋体" w:eastAsia="新宋体" w:hAnsi="新宋体" w:cstheme="minorBidi" w:hint="eastAsia"/>
      </w:rPr>
    </w:lvl>
    <w:lvl w:ilvl="1" w:tplc="04090003" w:tentative="1">
      <w:start w:val="1"/>
      <w:numFmt w:val="bullet"/>
      <w:lvlText w:val=""/>
      <w:lvlJc w:val="left"/>
      <w:pPr>
        <w:ind w:left="1300" w:hanging="420"/>
      </w:pPr>
      <w:rPr>
        <w:rFonts w:ascii="Wingdings" w:hAnsi="Wingdings" w:hint="default"/>
      </w:rPr>
    </w:lvl>
    <w:lvl w:ilvl="2" w:tplc="04090005" w:tentative="1">
      <w:start w:val="1"/>
      <w:numFmt w:val="bullet"/>
      <w:lvlText w:val=""/>
      <w:lvlJc w:val="left"/>
      <w:pPr>
        <w:ind w:left="1720" w:hanging="420"/>
      </w:pPr>
      <w:rPr>
        <w:rFonts w:ascii="Wingdings" w:hAnsi="Wingdings" w:hint="default"/>
      </w:rPr>
    </w:lvl>
    <w:lvl w:ilvl="3" w:tplc="04090001" w:tentative="1">
      <w:start w:val="1"/>
      <w:numFmt w:val="bullet"/>
      <w:lvlText w:val=""/>
      <w:lvlJc w:val="left"/>
      <w:pPr>
        <w:ind w:left="2140" w:hanging="420"/>
      </w:pPr>
      <w:rPr>
        <w:rFonts w:ascii="Wingdings" w:hAnsi="Wingdings" w:hint="default"/>
      </w:rPr>
    </w:lvl>
    <w:lvl w:ilvl="4" w:tplc="04090003" w:tentative="1">
      <w:start w:val="1"/>
      <w:numFmt w:val="bullet"/>
      <w:lvlText w:val=""/>
      <w:lvlJc w:val="left"/>
      <w:pPr>
        <w:ind w:left="2560" w:hanging="420"/>
      </w:pPr>
      <w:rPr>
        <w:rFonts w:ascii="Wingdings" w:hAnsi="Wingdings" w:hint="default"/>
      </w:rPr>
    </w:lvl>
    <w:lvl w:ilvl="5" w:tplc="04090005" w:tentative="1">
      <w:start w:val="1"/>
      <w:numFmt w:val="bullet"/>
      <w:lvlText w:val=""/>
      <w:lvlJc w:val="left"/>
      <w:pPr>
        <w:ind w:left="2980" w:hanging="420"/>
      </w:pPr>
      <w:rPr>
        <w:rFonts w:ascii="Wingdings" w:hAnsi="Wingdings" w:hint="default"/>
      </w:rPr>
    </w:lvl>
    <w:lvl w:ilvl="6" w:tplc="04090001" w:tentative="1">
      <w:start w:val="1"/>
      <w:numFmt w:val="bullet"/>
      <w:lvlText w:val=""/>
      <w:lvlJc w:val="left"/>
      <w:pPr>
        <w:ind w:left="3400" w:hanging="420"/>
      </w:pPr>
      <w:rPr>
        <w:rFonts w:ascii="Wingdings" w:hAnsi="Wingdings" w:hint="default"/>
      </w:rPr>
    </w:lvl>
    <w:lvl w:ilvl="7" w:tplc="04090003" w:tentative="1">
      <w:start w:val="1"/>
      <w:numFmt w:val="bullet"/>
      <w:lvlText w:val=""/>
      <w:lvlJc w:val="left"/>
      <w:pPr>
        <w:ind w:left="3820" w:hanging="420"/>
      </w:pPr>
      <w:rPr>
        <w:rFonts w:ascii="Wingdings" w:hAnsi="Wingdings" w:hint="default"/>
      </w:rPr>
    </w:lvl>
    <w:lvl w:ilvl="8" w:tplc="04090005" w:tentative="1">
      <w:start w:val="1"/>
      <w:numFmt w:val="bullet"/>
      <w:lvlText w:val=""/>
      <w:lvlJc w:val="left"/>
      <w:pPr>
        <w:ind w:left="4240" w:hanging="420"/>
      </w:pPr>
      <w:rPr>
        <w:rFonts w:ascii="Wingdings" w:hAnsi="Wingdings" w:hint="default"/>
      </w:rPr>
    </w:lvl>
  </w:abstractNum>
  <w:abstractNum w:abstractNumId="4">
    <w:nsid w:val="4754376A"/>
    <w:multiLevelType w:val="hybridMultilevel"/>
    <w:tmpl w:val="1FCC4E16"/>
    <w:lvl w:ilvl="0" w:tplc="CB806578">
      <w:numFmt w:val="decimal"/>
      <w:lvlText w:val="（%1年"/>
      <w:lvlJc w:val="left"/>
      <w:pPr>
        <w:ind w:left="7155" w:hanging="7155"/>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789E23E4"/>
    <w:multiLevelType w:val="hybridMultilevel"/>
    <w:tmpl w:val="409E6D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7"/>
  </w:num>
  <w:num w:numId="5">
    <w:abstractNumId w:val="2"/>
  </w:num>
  <w:num w:numId="6">
    <w:abstractNumId w:val="1"/>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evenAndOddHeaders/>
  <w:drawingGridHorizontalSpacing w:val="110"/>
  <w:displayHorizontalDrawingGridEvery w:val="2"/>
  <w:characterSpacingControl w:val="doNotCompress"/>
  <w:hdrShapeDefaults>
    <o:shapedefaults v:ext="edit" spidmax="44034"/>
  </w:hdrShapeDefaults>
  <w:footnotePr>
    <w:footnote w:id="0"/>
    <w:footnote w:id="1"/>
  </w:footnotePr>
  <w:endnotePr>
    <w:endnote w:id="0"/>
    <w:endnote w:id="1"/>
  </w:endnotePr>
  <w:compat>
    <w:useFELayout/>
  </w:compat>
  <w:rsids>
    <w:rsidRoot w:val="00FA57C3"/>
    <w:rsid w:val="000120E3"/>
    <w:rsid w:val="00043C97"/>
    <w:rsid w:val="00051636"/>
    <w:rsid w:val="000536E8"/>
    <w:rsid w:val="0006373F"/>
    <w:rsid w:val="00075369"/>
    <w:rsid w:val="000B623B"/>
    <w:rsid w:val="001302C8"/>
    <w:rsid w:val="0013062E"/>
    <w:rsid w:val="0013235C"/>
    <w:rsid w:val="00152ED9"/>
    <w:rsid w:val="001558EC"/>
    <w:rsid w:val="001B135E"/>
    <w:rsid w:val="001C5ADF"/>
    <w:rsid w:val="002068E6"/>
    <w:rsid w:val="00256BF0"/>
    <w:rsid w:val="00264742"/>
    <w:rsid w:val="00292EDB"/>
    <w:rsid w:val="002F4758"/>
    <w:rsid w:val="00326389"/>
    <w:rsid w:val="00327CDE"/>
    <w:rsid w:val="00391EE7"/>
    <w:rsid w:val="003B1CD3"/>
    <w:rsid w:val="00405CA5"/>
    <w:rsid w:val="00435D96"/>
    <w:rsid w:val="00451408"/>
    <w:rsid w:val="0047176D"/>
    <w:rsid w:val="00476577"/>
    <w:rsid w:val="00480CE2"/>
    <w:rsid w:val="00486645"/>
    <w:rsid w:val="0049669A"/>
    <w:rsid w:val="004A2F49"/>
    <w:rsid w:val="004A3019"/>
    <w:rsid w:val="00506A67"/>
    <w:rsid w:val="00510EA2"/>
    <w:rsid w:val="005156A7"/>
    <w:rsid w:val="005243A2"/>
    <w:rsid w:val="00535272"/>
    <w:rsid w:val="005518C6"/>
    <w:rsid w:val="00561AA9"/>
    <w:rsid w:val="005821AC"/>
    <w:rsid w:val="00592851"/>
    <w:rsid w:val="005A5626"/>
    <w:rsid w:val="005B0CFB"/>
    <w:rsid w:val="005F127C"/>
    <w:rsid w:val="005F40A4"/>
    <w:rsid w:val="006C537E"/>
    <w:rsid w:val="006E28A5"/>
    <w:rsid w:val="00720332"/>
    <w:rsid w:val="0081363D"/>
    <w:rsid w:val="00843D10"/>
    <w:rsid w:val="00856E98"/>
    <w:rsid w:val="00890406"/>
    <w:rsid w:val="00894C74"/>
    <w:rsid w:val="008B3DDC"/>
    <w:rsid w:val="008B4FCD"/>
    <w:rsid w:val="00910DA6"/>
    <w:rsid w:val="009217BC"/>
    <w:rsid w:val="00960619"/>
    <w:rsid w:val="00971BFB"/>
    <w:rsid w:val="00975358"/>
    <w:rsid w:val="009C626B"/>
    <w:rsid w:val="009D7281"/>
    <w:rsid w:val="009F4C47"/>
    <w:rsid w:val="00A065CC"/>
    <w:rsid w:val="00A33F40"/>
    <w:rsid w:val="00AB315B"/>
    <w:rsid w:val="00AB5201"/>
    <w:rsid w:val="00B308B8"/>
    <w:rsid w:val="00B82B68"/>
    <w:rsid w:val="00BA1E36"/>
    <w:rsid w:val="00BE0653"/>
    <w:rsid w:val="00BE79E2"/>
    <w:rsid w:val="00BF17CB"/>
    <w:rsid w:val="00C47140"/>
    <w:rsid w:val="00C6302E"/>
    <w:rsid w:val="00C744DA"/>
    <w:rsid w:val="00C82289"/>
    <w:rsid w:val="00CA491E"/>
    <w:rsid w:val="00CB1D13"/>
    <w:rsid w:val="00D01BC0"/>
    <w:rsid w:val="00D0792F"/>
    <w:rsid w:val="00D3685C"/>
    <w:rsid w:val="00D81827"/>
    <w:rsid w:val="00D940E1"/>
    <w:rsid w:val="00DF73E7"/>
    <w:rsid w:val="00E05032"/>
    <w:rsid w:val="00E336E3"/>
    <w:rsid w:val="00E46490"/>
    <w:rsid w:val="00E5427A"/>
    <w:rsid w:val="00E629AC"/>
    <w:rsid w:val="00E914D9"/>
    <w:rsid w:val="00E93DC0"/>
    <w:rsid w:val="00EA685B"/>
    <w:rsid w:val="00EB4538"/>
    <w:rsid w:val="00F043AD"/>
    <w:rsid w:val="00F2499B"/>
    <w:rsid w:val="00F33C85"/>
    <w:rsid w:val="00F36BF4"/>
    <w:rsid w:val="00F550E0"/>
    <w:rsid w:val="00F65D35"/>
    <w:rsid w:val="00F7298E"/>
    <w:rsid w:val="00F81A0E"/>
    <w:rsid w:val="00FA57C3"/>
    <w:rsid w:val="00FC4922"/>
  </w:rsids>
  <m:mathPr>
    <m:mathFont m:val="Cambria Math"/>
    <m:brkBin m:val="before"/>
    <m:brkBinSub m:val="--"/>
    <m:smallFrac m:val="off"/>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NEU-BZ"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94C74"/>
    <w:pPr>
      <w:ind w:firstLineChars="200" w:firstLine="200"/>
    </w:pPr>
    <w:rPr>
      <w:rFonts w:ascii="新宋体" w:eastAsia="新宋体" w:hAnsi="新宋体"/>
      <w:sz w:val="23"/>
      <w:szCs w:val="2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427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unhideWhenUsed/>
    <w:rsid w:val="006C537E"/>
    <w:pPr>
      <w:tabs>
        <w:tab w:val="center" w:pos="4513"/>
        <w:tab w:val="right" w:pos="9026"/>
      </w:tabs>
    </w:pPr>
  </w:style>
  <w:style w:type="character" w:customStyle="1" w:styleId="Char">
    <w:name w:val="页眉 Char"/>
    <w:basedOn w:val="a0"/>
    <w:link w:val="a4"/>
    <w:uiPriority w:val="99"/>
    <w:rsid w:val="006C537E"/>
  </w:style>
  <w:style w:type="paragraph" w:styleId="a5">
    <w:name w:val="footer"/>
    <w:basedOn w:val="a"/>
    <w:link w:val="Char0"/>
    <w:uiPriority w:val="99"/>
    <w:unhideWhenUsed/>
    <w:rsid w:val="006C537E"/>
    <w:pPr>
      <w:tabs>
        <w:tab w:val="center" w:pos="4513"/>
        <w:tab w:val="right" w:pos="9026"/>
      </w:tabs>
    </w:pPr>
  </w:style>
  <w:style w:type="character" w:customStyle="1" w:styleId="Char0">
    <w:name w:val="页脚 Char"/>
    <w:basedOn w:val="a0"/>
    <w:link w:val="a5"/>
    <w:uiPriority w:val="99"/>
    <w:rsid w:val="006C537E"/>
  </w:style>
  <w:style w:type="paragraph" w:styleId="a6">
    <w:name w:val="List Paragraph"/>
    <w:basedOn w:val="a"/>
    <w:uiPriority w:val="34"/>
    <w:qFormat/>
    <w:rsid w:val="00451408"/>
    <w:pPr>
      <w:ind w:left="720"/>
      <w:contextualSpacing/>
    </w:pPr>
  </w:style>
  <w:style w:type="paragraph" w:styleId="a7">
    <w:name w:val="Balloon Text"/>
    <w:basedOn w:val="a"/>
    <w:link w:val="Char1"/>
    <w:uiPriority w:val="99"/>
    <w:semiHidden/>
    <w:unhideWhenUsed/>
    <w:rsid w:val="009217BC"/>
    <w:rPr>
      <w:rFonts w:ascii="Tahoma" w:hAnsi="Tahoma" w:cs="Tahoma"/>
      <w:sz w:val="16"/>
      <w:szCs w:val="16"/>
    </w:rPr>
  </w:style>
  <w:style w:type="character" w:customStyle="1" w:styleId="Char1">
    <w:name w:val="批注框文本 Char"/>
    <w:basedOn w:val="a0"/>
    <w:link w:val="a7"/>
    <w:uiPriority w:val="99"/>
    <w:semiHidden/>
    <w:rsid w:val="009217BC"/>
    <w:rPr>
      <w:rFonts w:ascii="Tahoma" w:hAnsi="Tahoma" w:cs="Tahoma"/>
      <w:sz w:val="16"/>
      <w:szCs w:val="16"/>
    </w:rPr>
  </w:style>
  <w:style w:type="paragraph" w:styleId="a8">
    <w:name w:val="Quote"/>
    <w:basedOn w:val="a"/>
    <w:next w:val="a"/>
    <w:link w:val="Char2"/>
    <w:uiPriority w:val="29"/>
    <w:qFormat/>
    <w:rsid w:val="00F81A0E"/>
    <w:rPr>
      <w:i/>
      <w:iCs/>
      <w:color w:val="000000" w:themeColor="text1"/>
    </w:rPr>
  </w:style>
  <w:style w:type="character" w:customStyle="1" w:styleId="Char2">
    <w:name w:val="引用 Char"/>
    <w:basedOn w:val="a0"/>
    <w:link w:val="a8"/>
    <w:uiPriority w:val="29"/>
    <w:rsid w:val="00F81A0E"/>
    <w:rPr>
      <w:i/>
      <w:iCs/>
      <w:color w:val="000000" w:themeColor="text1"/>
    </w:rPr>
  </w:style>
  <w:style w:type="table" w:styleId="-3">
    <w:name w:val="Light Shading Accent 3"/>
    <w:basedOn w:val="a1"/>
    <w:uiPriority w:val="60"/>
    <w:rsid w:val="00D3685C"/>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MTDisplayEquation">
    <w:name w:val="MTDisplayEquation"/>
    <w:basedOn w:val="a"/>
    <w:next w:val="a"/>
    <w:link w:val="MTDisplayEquationChar"/>
    <w:rsid w:val="00894C74"/>
    <w:pPr>
      <w:tabs>
        <w:tab w:val="center" w:pos="4160"/>
        <w:tab w:val="right" w:pos="8300"/>
      </w:tabs>
    </w:pPr>
  </w:style>
  <w:style w:type="character" w:customStyle="1" w:styleId="MTDisplayEquationChar">
    <w:name w:val="MTDisplayEquation Char"/>
    <w:basedOn w:val="a0"/>
    <w:link w:val="MTDisplayEquation"/>
    <w:rsid w:val="00894C74"/>
  </w:style>
  <w:style w:type="character" w:customStyle="1" w:styleId="Char3">
    <w:name w:val="脚注文本 Char"/>
    <w:basedOn w:val="a0"/>
    <w:link w:val="a9"/>
    <w:uiPriority w:val="99"/>
    <w:semiHidden/>
    <w:rsid w:val="00894C74"/>
    <w:rPr>
      <w:sz w:val="18"/>
      <w:szCs w:val="18"/>
    </w:rPr>
  </w:style>
  <w:style w:type="paragraph" w:styleId="a9">
    <w:name w:val="footnote text"/>
    <w:basedOn w:val="a"/>
    <w:link w:val="Char3"/>
    <w:uiPriority w:val="99"/>
    <w:semiHidden/>
    <w:unhideWhenUsed/>
    <w:rsid w:val="00894C74"/>
    <w:pPr>
      <w:snapToGrid w:val="0"/>
    </w:pPr>
    <w:rPr>
      <w:sz w:val="18"/>
      <w:szCs w:val="18"/>
    </w:rPr>
  </w:style>
  <w:style w:type="character" w:styleId="aa">
    <w:name w:val="footnote reference"/>
    <w:basedOn w:val="a0"/>
    <w:uiPriority w:val="99"/>
    <w:semiHidden/>
    <w:unhideWhenUsed/>
    <w:rsid w:val="00894C74"/>
    <w:rPr>
      <w:vertAlign w:val="superscript"/>
    </w:rPr>
  </w:style>
  <w:style w:type="paragraph" w:customStyle="1" w:styleId="4">
    <w:name w:val="省政府规章（省长名字）右空4"/>
    <w:basedOn w:val="ab"/>
    <w:rsid w:val="00894C74"/>
    <w:pPr>
      <w:ind w:right="840"/>
      <w:jc w:val="right"/>
    </w:pPr>
    <w:rPr>
      <w:rFonts w:ascii="NEU-FZ" w:eastAsia="黑体" w:hAnsi="NEU-FZ"/>
      <w:sz w:val="27"/>
      <w:szCs w:val="27"/>
    </w:rPr>
  </w:style>
  <w:style w:type="paragraph" w:customStyle="1" w:styleId="2">
    <w:name w:val="省政府规章日期（四号）右空2"/>
    <w:basedOn w:val="ab"/>
    <w:rsid w:val="00894C74"/>
    <w:pPr>
      <w:ind w:right="420"/>
      <w:jc w:val="right"/>
    </w:pPr>
    <w:rPr>
      <w:rFonts w:ascii="新宋体" w:eastAsia="楷体_GB2312" w:hAnsi="新宋体"/>
      <w:sz w:val="28"/>
      <w:szCs w:val="28"/>
    </w:rPr>
  </w:style>
  <w:style w:type="paragraph" w:customStyle="1" w:styleId="20">
    <w:name w:val="二级标题(2号楷体)"/>
    <w:basedOn w:val="ab"/>
    <w:rsid w:val="00894C74"/>
    <w:pPr>
      <w:jc w:val="center"/>
    </w:pPr>
    <w:rPr>
      <w:rFonts w:ascii="新宋体" w:eastAsia="楷体_GB2312" w:hAnsi="新宋体"/>
      <w:sz w:val="42"/>
      <w:szCs w:val="42"/>
    </w:rPr>
  </w:style>
  <w:style w:type="paragraph" w:customStyle="1" w:styleId="ac">
    <w:name w:val="一级标题"/>
    <w:basedOn w:val="ab"/>
    <w:rsid w:val="00894C74"/>
    <w:pPr>
      <w:jc w:val="center"/>
    </w:pPr>
    <w:rPr>
      <w:rFonts w:ascii="新宋体" w:eastAsia="新宋体" w:hAnsi="新宋体"/>
      <w:sz w:val="42"/>
      <w:szCs w:val="42"/>
    </w:rPr>
  </w:style>
  <w:style w:type="paragraph" w:customStyle="1" w:styleId="40">
    <w:name w:val="4号仿宋"/>
    <w:basedOn w:val="ab"/>
    <w:rsid w:val="00894C74"/>
    <w:pPr>
      <w:jc w:val="center"/>
    </w:pPr>
    <w:rPr>
      <w:rFonts w:ascii="新宋体" w:eastAsia="仿宋_GB2312" w:hAnsi="新宋体"/>
      <w:sz w:val="28"/>
      <w:szCs w:val="28"/>
    </w:rPr>
  </w:style>
  <w:style w:type="paragraph" w:customStyle="1" w:styleId="41">
    <w:name w:val="4号书宋"/>
    <w:basedOn w:val="ab"/>
    <w:rsid w:val="00894C74"/>
    <w:pPr>
      <w:jc w:val="center"/>
    </w:pPr>
    <w:rPr>
      <w:rFonts w:ascii="新宋体" w:eastAsia="仿宋_GB2312" w:hAnsi="新宋体"/>
      <w:sz w:val="28"/>
      <w:szCs w:val="28"/>
    </w:rPr>
  </w:style>
  <w:style w:type="paragraph" w:customStyle="1" w:styleId="115">
    <w:name w:val="11.5楷体"/>
    <w:basedOn w:val="ab"/>
    <w:rsid w:val="00894C74"/>
    <w:pPr>
      <w:ind w:firstLineChars="200" w:firstLine="200"/>
    </w:pPr>
    <w:rPr>
      <w:rFonts w:ascii="新宋体" w:eastAsia="楷体_GB2312" w:hAnsi="新宋体"/>
      <w:sz w:val="23"/>
      <w:szCs w:val="23"/>
    </w:rPr>
  </w:style>
  <w:style w:type="paragraph" w:customStyle="1" w:styleId="1150">
    <w:name w:val="11.5楷体（落款）"/>
    <w:basedOn w:val="ab"/>
    <w:rsid w:val="00894C74"/>
    <w:pPr>
      <w:ind w:right="630"/>
      <w:jc w:val="right"/>
    </w:pPr>
    <w:rPr>
      <w:rFonts w:ascii="NEU-B3" w:eastAsia="楷体_GB2312" w:hAnsi="NEU-B3"/>
      <w:sz w:val="23"/>
      <w:szCs w:val="23"/>
    </w:rPr>
  </w:style>
  <w:style w:type="paragraph" w:customStyle="1" w:styleId="1151">
    <w:name w:val="11.5楷体(日期落款)"/>
    <w:basedOn w:val="ab"/>
    <w:rsid w:val="00894C74"/>
    <w:pPr>
      <w:ind w:right="420"/>
      <w:jc w:val="right"/>
    </w:pPr>
    <w:rPr>
      <w:rFonts w:ascii="新宋体" w:eastAsia="楷体_GB2312" w:hAnsi="新宋体"/>
      <w:sz w:val="23"/>
      <w:szCs w:val="23"/>
    </w:rPr>
  </w:style>
  <w:style w:type="paragraph" w:customStyle="1" w:styleId="ad">
    <w:name w:val="章节"/>
    <w:basedOn w:val="ab"/>
    <w:rsid w:val="00894C74"/>
    <w:pPr>
      <w:jc w:val="center"/>
    </w:pPr>
    <w:rPr>
      <w:rFonts w:ascii="新宋体" w:eastAsia="新宋体" w:hAnsi="新宋体"/>
      <w:sz w:val="23"/>
      <w:szCs w:val="23"/>
    </w:rPr>
  </w:style>
  <w:style w:type="paragraph" w:customStyle="1" w:styleId="ab">
    <w:name w:val="[系统文字]"/>
    <w:rsid w:val="00894C74"/>
    <w:rPr>
      <w:rFonts w:ascii="NEU-BZ" w:eastAsia="方正书宋_GBK"/>
      <w:color w:val="000000"/>
      <w:sz w:val="21"/>
      <w:szCs w:val="21"/>
    </w:rPr>
  </w:style>
  <w:style w:type="paragraph" w:customStyle="1" w:styleId="1152">
    <w:name w:val="11.5书宋（落款）"/>
    <w:basedOn w:val="ab"/>
    <w:rsid w:val="00894C74"/>
    <w:pPr>
      <w:ind w:right="630"/>
      <w:jc w:val="right"/>
    </w:pPr>
    <w:rPr>
      <w:rFonts w:ascii="新宋体" w:eastAsia="新宋体" w:hAnsi="新宋体"/>
      <w:sz w:val="23"/>
      <w:szCs w:val="23"/>
    </w:rPr>
  </w:style>
  <w:style w:type="paragraph" w:customStyle="1" w:styleId="1153">
    <w:name w:val="11.5书宋(日期落款)"/>
    <w:basedOn w:val="ab"/>
    <w:rsid w:val="00894C74"/>
    <w:pPr>
      <w:ind w:right="420"/>
      <w:jc w:val="right"/>
    </w:pPr>
    <w:rPr>
      <w:rFonts w:eastAsia="新宋体"/>
      <w:sz w:val="23"/>
      <w:szCs w:val="23"/>
    </w:rPr>
  </w:style>
  <w:style w:type="character" w:customStyle="1" w:styleId="1154">
    <w:name w:val="11.5号黑体"/>
    <w:rsid w:val="00894C74"/>
    <w:rPr>
      <w:rFonts w:ascii="新宋体" w:eastAsia="黑体" w:hAnsi="新宋体" w:hint="default"/>
      <w:sz w:val="23"/>
      <w:szCs w:val="23"/>
    </w:rPr>
  </w:style>
  <w:style w:type="paragraph" w:styleId="ae">
    <w:name w:val="Date"/>
    <w:basedOn w:val="a"/>
    <w:next w:val="a"/>
    <w:link w:val="Char4"/>
    <w:uiPriority w:val="99"/>
    <w:semiHidden/>
    <w:unhideWhenUsed/>
    <w:rsid w:val="000536E8"/>
    <w:pPr>
      <w:ind w:leftChars="2500" w:left="100"/>
    </w:pPr>
  </w:style>
  <w:style w:type="character" w:customStyle="1" w:styleId="Char4">
    <w:name w:val="日期 Char"/>
    <w:basedOn w:val="a0"/>
    <w:link w:val="ae"/>
    <w:uiPriority w:val="99"/>
    <w:semiHidden/>
    <w:rsid w:val="000536E8"/>
    <w:rPr>
      <w:rFonts w:ascii="新宋体" w:eastAsia="新宋体" w:hAnsi="新宋体"/>
      <w:color w:val="000000"/>
      <w:sz w:val="23"/>
      <w:szCs w:val="23"/>
    </w:rPr>
  </w:style>
</w:styles>
</file>

<file path=word/webSettings.xml><?xml version="1.0" encoding="utf-8"?>
<w:webSettings xmlns:r="http://schemas.openxmlformats.org/officeDocument/2006/relationships" xmlns:w="http://schemas.openxmlformats.org/wordprocessingml/2006/main">
  <w:divs>
    <w:div w:id="3742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p:LabelRoot xmlns:dp="http://www.founder.com/2010/digitalPublish/labelTree" tagType="contentCtrl">
</dp:LabelRoot>
</file>

<file path=customXml/item2.xml><?xml version="1.0" encoding="utf-8"?>
<CoverPageProperties xmlns="http://schemas.microsoft.com/office/2006/coverPageProps">
  <PublishDate>2009-03-09T00:00:00</PublishDate>
  <Abstract/>
  <CompanyAddress/>
  <CompanyPhone/>
  <CompanyFax/>
  <CompanyEmail/>
</CoverPageProperties>
</file>

<file path=customXml/item3.xml><?xml version="1.0" encoding="utf-8"?>
<cxp:PackageInfo xmlns:cxp="http://www.founder.com/2010/customXmlParts">
  <LabelTrees>
    <LabelTree customXmlPartId="{4B3307D3-B2C9-4FF8-8CBB-8B9570B3AA04}"/>
  </LabelTrees>
</cxp:PackageInfo>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307D3-B2C9-4FF8-8CBB-8B9570B3AA04}">
  <ds:schemaRefs>
    <ds:schemaRef ds:uri="http://www.founder.com/2010/digitalPublish/labelTree"/>
  </ds:schemaRefs>
</ds:datastoreItem>
</file>

<file path=customXml/itemProps2.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3.xml><?xml version="1.0" encoding="utf-8"?>
<ds:datastoreItem xmlns:ds="http://schemas.openxmlformats.org/officeDocument/2006/customXml" ds:itemID="{A6139CF6-5931-4AE5-A712-2A5998365C5A}">
  <ds:schemaRefs>
    <ds:schemaRef ds:uri="http://www.founder.com/2010/customXmlParts"/>
  </ds:schemaRefs>
</ds:datastoreItem>
</file>

<file path=customXml/itemProps4.xml><?xml version="1.0" encoding="utf-8"?>
<ds:datastoreItem xmlns:ds="http://schemas.openxmlformats.org/officeDocument/2006/customXml" ds:itemID="{BE61DA2A-8A89-4FF5-9D62-DF70624E5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356</TotalTime>
  <Pages>5</Pages>
  <Words>386</Words>
  <Characters>2205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Intergen Ltd</Company>
  <LinksUpToDate>false</LinksUpToDate>
  <CharactersWithSpaces>2586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NOte</dc:title>
  <dc:creator>Windows User</dc:creator>
  <cp:lastModifiedBy>Windows User</cp:lastModifiedBy>
  <cp:revision>3</cp:revision>
  <dcterms:created xsi:type="dcterms:W3CDTF">2025-08-04T03:28:00Z</dcterms:created>
  <dcterms:modified xsi:type="dcterms:W3CDTF">2025-08-04T09:24:00Z</dcterms:modified>
</cp:coreProperties>
</file>